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ADD7B5" w14:textId="18067127" w:rsidR="003F53A3" w:rsidRPr="000E4356" w:rsidRDefault="003F53A3" w:rsidP="003F53A3">
      <w:pPr>
        <w:tabs>
          <w:tab w:val="center" w:pos="4536"/>
          <w:tab w:val="right" w:pos="7938"/>
          <w:tab w:val="right" w:pos="9639"/>
        </w:tabs>
        <w:ind w:right="2"/>
        <w:rPr>
          <w:b/>
          <w:bCs/>
          <w:sz w:val="28"/>
        </w:rPr>
      </w:pPr>
      <w:r w:rsidRPr="000E4356">
        <w:rPr>
          <w:b/>
          <w:bCs/>
          <w:sz w:val="28"/>
        </w:rPr>
        <w:t>3GPP TSG RAN WG1 #11</w:t>
      </w:r>
      <w:r w:rsidR="00CE6430">
        <w:rPr>
          <w:b/>
          <w:bCs/>
          <w:sz w:val="28"/>
        </w:rPr>
        <w:t>9</w:t>
      </w:r>
      <w:r w:rsidRPr="000E4356">
        <w:rPr>
          <w:b/>
          <w:bCs/>
          <w:sz w:val="28"/>
        </w:rPr>
        <w:tab/>
      </w:r>
      <w:r w:rsidRPr="000E4356">
        <w:rPr>
          <w:b/>
          <w:bCs/>
          <w:sz w:val="28"/>
        </w:rPr>
        <w:tab/>
      </w:r>
      <w:r w:rsidRPr="000E4356">
        <w:rPr>
          <w:b/>
          <w:bCs/>
          <w:sz w:val="28"/>
        </w:rPr>
        <w:tab/>
      </w:r>
      <w:r w:rsidRPr="001E37D2">
        <w:rPr>
          <w:b/>
          <w:bCs/>
          <w:sz w:val="28"/>
        </w:rPr>
        <w:t>R1-240</w:t>
      </w:r>
      <w:r w:rsidR="001E37D2" w:rsidRPr="001E37D2">
        <w:rPr>
          <w:b/>
          <w:bCs/>
          <w:sz w:val="28"/>
        </w:rPr>
        <w:t>9825</w:t>
      </w:r>
    </w:p>
    <w:p w14:paraId="64317E04" w14:textId="77777777" w:rsidR="001E37D2" w:rsidRPr="00E047E1" w:rsidRDefault="001E37D2" w:rsidP="001E37D2">
      <w:pPr>
        <w:pStyle w:val="3GPPHeader"/>
        <w:rPr>
          <w:rFonts w:eastAsia="MS Mincho"/>
          <w:bCs/>
          <w:sz w:val="28"/>
          <w:lang w:val="en-GB" w:eastAsia="ja-JP"/>
        </w:rPr>
      </w:pPr>
      <w:r w:rsidRPr="00E047E1">
        <w:rPr>
          <w:rFonts w:eastAsia="MS Mincho"/>
          <w:bCs/>
          <w:sz w:val="28"/>
          <w:lang w:val="en-GB" w:eastAsia="ja-JP"/>
        </w:rPr>
        <w:t xml:space="preserve">Orlando, US, </w:t>
      </w:r>
      <w:r w:rsidRPr="00E047E1">
        <w:rPr>
          <w:rFonts w:eastAsia="MS Mincho" w:hint="eastAsia"/>
          <w:bCs/>
          <w:sz w:val="28"/>
          <w:lang w:val="en-GB" w:eastAsia="ja-JP"/>
        </w:rPr>
        <w:t>N</w:t>
      </w:r>
      <w:r w:rsidRPr="00E047E1">
        <w:rPr>
          <w:rFonts w:eastAsia="MS Mincho"/>
          <w:bCs/>
          <w:sz w:val="28"/>
          <w:lang w:val="en-GB" w:eastAsia="ja-JP"/>
        </w:rPr>
        <w:t>ovember 18</w:t>
      </w:r>
      <w:r w:rsidRPr="00E047E1">
        <w:rPr>
          <w:rFonts w:eastAsia="MS Mincho" w:hint="eastAsia"/>
          <w:bCs/>
          <w:sz w:val="28"/>
          <w:vertAlign w:val="superscript"/>
          <w:lang w:val="en-GB" w:eastAsia="ja-JP"/>
        </w:rPr>
        <w:t>th</w:t>
      </w:r>
      <w:r w:rsidRPr="00E047E1">
        <w:rPr>
          <w:rFonts w:eastAsia="MS Mincho"/>
          <w:bCs/>
          <w:sz w:val="28"/>
          <w:lang w:val="en-GB" w:eastAsia="ja-JP"/>
        </w:rPr>
        <w:t xml:space="preserve"> – 22</w:t>
      </w:r>
      <w:r w:rsidRPr="00E047E1">
        <w:rPr>
          <w:rFonts w:eastAsia="MS Mincho"/>
          <w:bCs/>
          <w:sz w:val="28"/>
          <w:vertAlign w:val="superscript"/>
          <w:lang w:val="en-GB" w:eastAsia="ja-JP"/>
        </w:rPr>
        <w:t>nd</w:t>
      </w:r>
      <w:r w:rsidRPr="00E047E1">
        <w:rPr>
          <w:rFonts w:eastAsia="MS Mincho"/>
          <w:bCs/>
          <w:sz w:val="28"/>
          <w:lang w:val="en-GB" w:eastAsia="ja-JP"/>
        </w:rPr>
        <w:t>, 2024</w:t>
      </w:r>
    </w:p>
    <w:p w14:paraId="185AB2CB" w14:textId="77777777" w:rsidR="002D00B5" w:rsidRPr="002D2038" w:rsidRDefault="002D00B5" w:rsidP="00311702">
      <w:pPr>
        <w:pStyle w:val="3GPPHeader"/>
        <w:rPr>
          <w:rFonts w:eastAsia="MS Mincho"/>
          <w:bCs/>
          <w:sz w:val="28"/>
          <w:lang w:val="en-GB" w:eastAsia="ja-JP"/>
        </w:rPr>
      </w:pPr>
    </w:p>
    <w:p w14:paraId="5FB7E722" w14:textId="23EBCA7B" w:rsidR="00E90E49" w:rsidRPr="00CE30E7" w:rsidRDefault="00E90E49" w:rsidP="00311702">
      <w:pPr>
        <w:pStyle w:val="3GPPHeader"/>
      </w:pPr>
      <w:r w:rsidRPr="00CE30E7">
        <w:t>Agenda Item:</w:t>
      </w:r>
      <w:r w:rsidRPr="00CE30E7">
        <w:tab/>
      </w:r>
      <w:r w:rsidR="002D2038" w:rsidRPr="002A039D">
        <w:t>9</w:t>
      </w:r>
      <w:r w:rsidR="00FA72BF" w:rsidRPr="002A039D">
        <w:t>.</w:t>
      </w:r>
      <w:r w:rsidR="00C151AD" w:rsidRPr="002A039D">
        <w:t>1</w:t>
      </w:r>
      <w:r w:rsidR="002D2038" w:rsidRPr="002A039D">
        <w:t>1.</w:t>
      </w:r>
      <w:r w:rsidR="004037A3" w:rsidRPr="002A039D">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308CF2C" w:rsidR="00531215" w:rsidRPr="00CE30E7" w:rsidRDefault="003D3C45" w:rsidP="00311702">
      <w:pPr>
        <w:pStyle w:val="3GPPHeader"/>
      </w:pPr>
      <w:r w:rsidRPr="00CE30E7">
        <w:t>Title:</w:t>
      </w:r>
      <w:r w:rsidR="00E90E49" w:rsidRPr="00CE30E7">
        <w:tab/>
      </w:r>
      <w:r w:rsidR="00D41F06">
        <w:t>O</w:t>
      </w:r>
      <w:r w:rsidR="002D2038">
        <w:t xml:space="preserve">n </w:t>
      </w:r>
      <w:r w:rsidR="004037A3">
        <w:t>NR-NTN Uplink Capacity</w:t>
      </w:r>
      <w:r w:rsidR="002D2038">
        <w:t xml:space="preserve"> 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04EDAC8E" w14:textId="77777777" w:rsidR="00D41F06" w:rsidRDefault="00E00129" w:rsidP="00D94559">
      <w:pPr>
        <w:jc w:val="both"/>
      </w:pPr>
      <w:r>
        <w:t>In RAN #1</w:t>
      </w:r>
      <w:r w:rsidR="002D2038">
        <w:t>0</w:t>
      </w:r>
      <w:r w:rsidR="00D41F06">
        <w:t>4</w:t>
      </w:r>
      <w:r>
        <w:t xml:space="preserve"> meeting</w:t>
      </w:r>
      <w:r w:rsidR="00385112">
        <w:t xml:space="preserve">, </w:t>
      </w:r>
      <w:r w:rsidR="002D2038">
        <w:t xml:space="preserve">the WID of Release 19 NR NTN was </w:t>
      </w:r>
      <w:r w:rsidR="00B147E1">
        <w:t>revised</w:t>
      </w:r>
      <w:r w:rsidR="002D2038">
        <w:t xml:space="preserve"> </w:t>
      </w:r>
      <w:r w:rsidR="002D2038">
        <w:fldChar w:fldCharType="begin"/>
      </w:r>
      <w:r w:rsidR="002D2038">
        <w:instrText xml:space="preserve"> REF _Ref146048113 \r \h </w:instrText>
      </w:r>
      <w:r w:rsidR="002D2038">
        <w:fldChar w:fldCharType="separate"/>
      </w:r>
      <w:r w:rsidR="00F71739">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nhancement for FR1-NTN</w:t>
      </w:r>
      <w:r w:rsidR="002D2038">
        <w:t xml:space="preserve">. </w:t>
      </w:r>
    </w:p>
    <w:p w14:paraId="2E6959A8" w14:textId="77777777" w:rsidR="00D41F06" w:rsidRDefault="00D41F06" w:rsidP="00D94559">
      <w:pPr>
        <w:jc w:val="both"/>
      </w:pPr>
    </w:p>
    <w:tbl>
      <w:tblPr>
        <w:tblStyle w:val="TableGrid"/>
        <w:tblW w:w="0" w:type="auto"/>
        <w:tblLook w:val="04A0" w:firstRow="1" w:lastRow="0" w:firstColumn="1" w:lastColumn="0" w:noHBand="0" w:noVBand="1"/>
      </w:tblPr>
      <w:tblGrid>
        <w:gridCol w:w="9629"/>
      </w:tblGrid>
      <w:tr w:rsidR="00D41F06" w14:paraId="12A87EAC" w14:textId="77777777" w:rsidTr="00D41F06">
        <w:tc>
          <w:tcPr>
            <w:tcW w:w="9629" w:type="dxa"/>
          </w:tcPr>
          <w:p w14:paraId="3F8AD327" w14:textId="77777777" w:rsidR="00D41F06" w:rsidRPr="00D41F06" w:rsidRDefault="00D41F06" w:rsidP="00D41F06">
            <w:pPr>
              <w:numPr>
                <w:ilvl w:val="0"/>
                <w:numId w:val="31"/>
              </w:numPr>
              <w:overflowPunct w:val="0"/>
              <w:autoSpaceDE w:val="0"/>
              <w:autoSpaceDN w:val="0"/>
              <w:adjustRightInd w:val="0"/>
              <w:spacing w:line="276" w:lineRule="auto"/>
              <w:textAlignment w:val="baseline"/>
              <w:rPr>
                <w:rFonts w:eastAsia="Calibri"/>
                <w:lang w:eastAsia="ko-KR"/>
              </w:rPr>
            </w:pPr>
            <w:r w:rsidRPr="00D41F06">
              <w:rPr>
                <w:rFonts w:eastAsia="Calibri"/>
                <w:lang w:eastAsia="ko-KR"/>
              </w:rPr>
              <w:t>Uplink Capacity/Cell Throughput Enhancement for FR1-NTN [RAN1, RAN2, RAN4]</w:t>
            </w:r>
          </w:p>
          <w:p w14:paraId="4BD35449" w14:textId="77777777" w:rsidR="00D41F06" w:rsidRPr="00D41F06" w:rsidRDefault="00D41F06" w:rsidP="00D41F06">
            <w:pPr>
              <w:pStyle w:val="ListParagraph"/>
              <w:widowControl w:val="0"/>
              <w:numPr>
                <w:ilvl w:val="0"/>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 xml:space="preserve">Specify Orthogonal Cover Codes (OCC) for DFT-s-OFDM PUSCH at least for multiplexing 2 or 4 UEs when PUSCH repetitions are used </w:t>
            </w:r>
          </w:p>
          <w:p w14:paraId="05555B8D"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 xml:space="preserve">Specify necessary </w:t>
            </w:r>
            <w:proofErr w:type="spellStart"/>
            <w:r w:rsidRPr="00D41F06">
              <w:rPr>
                <w:rFonts w:ascii="Times New Roman" w:hAnsi="Times New Roman"/>
                <w:sz w:val="24"/>
                <w:szCs w:val="24"/>
              </w:rPr>
              <w:t>signalling</w:t>
            </w:r>
            <w:proofErr w:type="spellEnd"/>
            <w:r w:rsidRPr="00D41F06">
              <w:rPr>
                <w:rFonts w:ascii="Times New Roman" w:hAnsi="Times New Roman"/>
                <w:sz w:val="24"/>
                <w:szCs w:val="24"/>
              </w:rPr>
              <w:t xml:space="preserve"> </w:t>
            </w:r>
          </w:p>
          <w:p w14:paraId="36A5DA55"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Update RF requirements accordingly, if needed</w:t>
            </w:r>
          </w:p>
          <w:p w14:paraId="13B5CBDE" w14:textId="77777777" w:rsidR="00D41F06" w:rsidRPr="00D41F06" w:rsidRDefault="00D41F06" w:rsidP="00D41F06">
            <w:pPr>
              <w:pStyle w:val="ListParagraph"/>
              <w:widowControl w:val="0"/>
              <w:numPr>
                <w:ilvl w:val="0"/>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Notes for this objective:</w:t>
            </w:r>
          </w:p>
          <w:p w14:paraId="405AC716"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The enhancement is not targeting improvements/impacts of MU-MIMO capability</w:t>
            </w:r>
          </w:p>
          <w:p w14:paraId="75945CBF"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The enhancement is not targeted to PUSCH DMRS</w:t>
            </w:r>
          </w:p>
          <w:p w14:paraId="57B70FB5"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No enhancement for initial access</w:t>
            </w:r>
          </w:p>
          <w:p w14:paraId="24E28A6B"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Enhancements to PRACH are not in scope.</w:t>
            </w:r>
          </w:p>
          <w:p w14:paraId="628E92F4" w14:textId="72990E28" w:rsidR="00D41F06" w:rsidRPr="00D41F06" w:rsidRDefault="00D41F06" w:rsidP="00D94559">
            <w:pPr>
              <w:pStyle w:val="ListParagraph"/>
              <w:widowControl w:val="0"/>
              <w:numPr>
                <w:ilvl w:val="1"/>
                <w:numId w:val="32"/>
              </w:numPr>
              <w:spacing w:line="276" w:lineRule="auto"/>
              <w:contextualSpacing/>
              <w:jc w:val="both"/>
              <w:rPr>
                <w:rFonts w:ascii="Times New Roman" w:hAnsi="Times New Roman"/>
                <w:sz w:val="20"/>
                <w:szCs w:val="20"/>
              </w:rPr>
            </w:pPr>
            <w:r w:rsidRPr="00D41F06">
              <w:rPr>
                <w:rFonts w:ascii="Times New Roman" w:hAnsi="Times New Roman"/>
                <w:sz w:val="24"/>
                <w:szCs w:val="24"/>
              </w:rPr>
              <w:t>This feature may be applicable for UEs operating in terrestrial networks based on a common design</w:t>
            </w:r>
          </w:p>
        </w:tc>
      </w:tr>
    </w:tbl>
    <w:p w14:paraId="64B91CDA" w14:textId="77777777" w:rsidR="00D41F06" w:rsidRDefault="00D41F06" w:rsidP="00D94559">
      <w:pPr>
        <w:jc w:val="both"/>
      </w:pPr>
    </w:p>
    <w:p w14:paraId="365B3A90" w14:textId="6049FFD0" w:rsidR="00946B54" w:rsidRDefault="00D94559" w:rsidP="00D94559">
      <w:pPr>
        <w:jc w:val="both"/>
      </w:pPr>
      <w:r>
        <w:t>In RAN1 #11</w:t>
      </w:r>
      <w:r w:rsidR="0002340C">
        <w:t>8</w:t>
      </w:r>
      <w:r w:rsidR="00CE6430">
        <w:t>bis</w:t>
      </w:r>
      <w:r>
        <w:t xml:space="preserve"> meeting </w:t>
      </w:r>
      <w:r>
        <w:fldChar w:fldCharType="begin"/>
      </w:r>
      <w:r>
        <w:instrText xml:space="preserve"> REF _Ref146638431 \r \h </w:instrText>
      </w:r>
      <w:r>
        <w:fldChar w:fldCharType="separate"/>
      </w:r>
      <w:r w:rsidR="00F71739">
        <w:t>[2]</w:t>
      </w:r>
      <w:r>
        <w:fldChar w:fldCharType="end"/>
      </w:r>
      <w:r>
        <w:t xml:space="preserve">, the following agreements have been made. </w:t>
      </w:r>
    </w:p>
    <w:p w14:paraId="023F460C" w14:textId="77777777" w:rsidR="00A15471" w:rsidRDefault="00A15471" w:rsidP="00D94559">
      <w:pPr>
        <w:jc w:val="both"/>
      </w:pPr>
    </w:p>
    <w:p w14:paraId="26E36C18" w14:textId="77777777" w:rsidR="00946B54" w:rsidRPr="00FB0A1C" w:rsidRDefault="00946B54" w:rsidP="00946B54">
      <w:bookmarkStart w:id="0" w:name="OLE_LINK19"/>
      <w:r w:rsidRPr="00FB0A1C">
        <w:rPr>
          <w:highlight w:val="darkYellow"/>
        </w:rPr>
        <w:t>Working assumption</w:t>
      </w:r>
    </w:p>
    <w:p w14:paraId="7DB6A9C2" w14:textId="77777777" w:rsidR="00946B54" w:rsidRPr="00CE6430" w:rsidRDefault="00946B54" w:rsidP="00946B54">
      <w:pPr>
        <w:jc w:val="both"/>
        <w:rPr>
          <w:color w:val="000000"/>
          <w:lang w:val="en-GB" w:eastAsia="ko-KR"/>
        </w:rPr>
      </w:pPr>
      <w:bookmarkStart w:id="1" w:name="OLE_LINK13"/>
      <w:r w:rsidRPr="00CE6430">
        <w:rPr>
          <w:color w:val="000000"/>
          <w:lang w:val="en-GB" w:eastAsia="ko-KR"/>
        </w:rPr>
        <w:t xml:space="preserve">For the normative phase, </w:t>
      </w:r>
    </w:p>
    <w:p w14:paraId="639B7DE5" w14:textId="77777777" w:rsidR="00946B54" w:rsidRPr="00CE6430" w:rsidRDefault="00946B54" w:rsidP="00946B54">
      <w:pPr>
        <w:numPr>
          <w:ilvl w:val="0"/>
          <w:numId w:val="36"/>
        </w:numPr>
        <w:jc w:val="both"/>
        <w:rPr>
          <w:color w:val="000000"/>
          <w:lang w:val="en-GB" w:eastAsia="ko-KR"/>
        </w:rPr>
      </w:pPr>
      <w:r w:rsidRPr="00CE6430">
        <w:rPr>
          <w:color w:val="000000"/>
          <w:lang w:val="en-GB" w:eastAsia="ko-KR"/>
        </w:rPr>
        <w:t>Support OCC length 2 with inter-slot OCC to multiplex up to 2 UEs.</w:t>
      </w:r>
    </w:p>
    <w:p w14:paraId="5F39B526" w14:textId="77777777" w:rsidR="00946B54" w:rsidRPr="00CE6430" w:rsidRDefault="00946B54" w:rsidP="00946B54">
      <w:pPr>
        <w:numPr>
          <w:ilvl w:val="0"/>
          <w:numId w:val="36"/>
        </w:numPr>
        <w:jc w:val="both"/>
        <w:rPr>
          <w:color w:val="000000"/>
          <w:lang w:val="en-GB" w:eastAsia="ko-KR"/>
        </w:rPr>
      </w:pPr>
      <w:r w:rsidRPr="00CE6430">
        <w:rPr>
          <w:color w:val="000000"/>
          <w:lang w:val="en-GB" w:eastAsia="ko-KR"/>
        </w:rPr>
        <w:t>Support OCC length 4 with one of the following OCC techniques</w:t>
      </w:r>
    </w:p>
    <w:p w14:paraId="43E74F6B" w14:textId="77777777" w:rsidR="00946B54" w:rsidRPr="00CE6430" w:rsidRDefault="00946B54" w:rsidP="00946B54">
      <w:pPr>
        <w:numPr>
          <w:ilvl w:val="1"/>
          <w:numId w:val="36"/>
        </w:numPr>
        <w:jc w:val="both"/>
        <w:rPr>
          <w:color w:val="000000"/>
          <w:lang w:val="en-GB" w:eastAsia="ko-KR"/>
        </w:rPr>
      </w:pPr>
      <w:r w:rsidRPr="00CE6430">
        <w:rPr>
          <w:color w:val="000000"/>
          <w:lang w:val="en-GB" w:eastAsia="ko-KR"/>
        </w:rPr>
        <w:t>Option 1: Inter-slot with OCC length 4 to multiplex up to 4 UEs.</w:t>
      </w:r>
    </w:p>
    <w:p w14:paraId="1BDE82D5" w14:textId="77777777" w:rsidR="00946B54" w:rsidRPr="00CE6430" w:rsidRDefault="00946B54" w:rsidP="00946B54">
      <w:pPr>
        <w:numPr>
          <w:ilvl w:val="1"/>
          <w:numId w:val="36"/>
        </w:numPr>
        <w:jc w:val="both"/>
        <w:rPr>
          <w:color w:val="000000"/>
          <w:lang w:val="en-GB" w:eastAsia="ko-KR"/>
        </w:rPr>
      </w:pPr>
      <w:r w:rsidRPr="00CE6430">
        <w:rPr>
          <w:color w:val="000000"/>
          <w:lang w:val="en-GB" w:eastAsia="ko-KR"/>
        </w:rPr>
        <w:t xml:space="preserve">Option 2: </w:t>
      </w:r>
      <w:bookmarkStart w:id="2" w:name="OLE_LINK34"/>
      <w:r w:rsidRPr="00CE6430">
        <w:rPr>
          <w:color w:val="000000"/>
          <w:lang w:val="en-GB" w:eastAsia="ko-KR"/>
        </w:rPr>
        <w:t xml:space="preserve">Intra-symbol pre-DFT OCC with OCC length 4 </w:t>
      </w:r>
      <w:bookmarkEnd w:id="2"/>
      <w:r w:rsidRPr="00CE6430">
        <w:rPr>
          <w:color w:val="000000"/>
          <w:lang w:val="en-GB" w:eastAsia="ko-KR"/>
        </w:rPr>
        <w:t>to multiplex up to 4 UEs.</w:t>
      </w:r>
    </w:p>
    <w:p w14:paraId="424DD961" w14:textId="77777777" w:rsidR="00946B54" w:rsidRPr="00CE6430" w:rsidRDefault="00946B54" w:rsidP="00946B54">
      <w:pPr>
        <w:numPr>
          <w:ilvl w:val="1"/>
          <w:numId w:val="36"/>
        </w:numPr>
        <w:jc w:val="both"/>
        <w:rPr>
          <w:color w:val="000000"/>
          <w:lang w:val="en-GB" w:eastAsia="ko-KR"/>
        </w:rPr>
      </w:pPr>
      <w:r w:rsidRPr="00CE6430">
        <w:rPr>
          <w:color w:val="000000"/>
          <w:lang w:val="en-GB" w:eastAsia="ko-KR"/>
        </w:rPr>
        <w:t>Option 3: Combination of Inter-slot OCC with OCC length 2 and intra-symbol pre-DFT OCC with OCC length 2 to multiplex up to 4 UEs.</w:t>
      </w:r>
    </w:p>
    <w:p w14:paraId="3F993A53" w14:textId="77777777" w:rsidR="00946B54" w:rsidRPr="00CE6430" w:rsidRDefault="00946B54" w:rsidP="00946B54">
      <w:pPr>
        <w:numPr>
          <w:ilvl w:val="1"/>
          <w:numId w:val="36"/>
        </w:numPr>
        <w:jc w:val="both"/>
        <w:rPr>
          <w:color w:val="000000"/>
          <w:lang w:val="en-GB" w:eastAsia="ko-KR"/>
        </w:rPr>
      </w:pPr>
      <w:r w:rsidRPr="00CE6430">
        <w:rPr>
          <w:rFonts w:hint="eastAsia"/>
          <w:color w:val="000000"/>
          <w:lang w:val="en-GB" w:eastAsia="ko-KR"/>
        </w:rPr>
        <w:t>N</w:t>
      </w:r>
      <w:r w:rsidRPr="00CE6430">
        <w:rPr>
          <w:color w:val="000000"/>
          <w:lang w:val="en-GB" w:eastAsia="ko-KR"/>
        </w:rPr>
        <w:t>ote 1:</w:t>
      </w:r>
    </w:p>
    <w:p w14:paraId="745F650E" w14:textId="77777777" w:rsidR="00946B54" w:rsidRPr="00CE6430" w:rsidRDefault="00946B54" w:rsidP="00946B54">
      <w:pPr>
        <w:numPr>
          <w:ilvl w:val="2"/>
          <w:numId w:val="36"/>
        </w:numPr>
        <w:jc w:val="both"/>
        <w:rPr>
          <w:color w:val="000000"/>
          <w:lang w:val="en-GB" w:eastAsia="ko-KR"/>
        </w:rPr>
      </w:pPr>
      <w:r w:rsidRPr="00CE6430">
        <w:rPr>
          <w:color w:val="000000"/>
          <w:lang w:val="en-GB" w:eastAsia="ko-KR"/>
        </w:rPr>
        <w:t>At least consider 8 slots, 16 slots, and 20 slots for VoIP with BLER 2% target, with 1 RB, 2 RBs when comparing Option 1, Option 2, and Option 3. Companies can additionally report on 4 slots at least for 2 RBs.</w:t>
      </w:r>
    </w:p>
    <w:p w14:paraId="0AB4C14D" w14:textId="77777777" w:rsidR="00946B54" w:rsidRPr="00CE6430" w:rsidRDefault="00946B54" w:rsidP="00946B54">
      <w:pPr>
        <w:numPr>
          <w:ilvl w:val="2"/>
          <w:numId w:val="36"/>
        </w:numPr>
        <w:jc w:val="both"/>
        <w:rPr>
          <w:color w:val="000000"/>
          <w:lang w:val="en-GB" w:eastAsia="ko-KR"/>
        </w:rPr>
      </w:pPr>
      <w:r w:rsidRPr="00CE6430">
        <w:rPr>
          <w:color w:val="000000"/>
          <w:lang w:val="en-GB" w:eastAsia="ko-KR"/>
        </w:rPr>
        <w:t xml:space="preserve">Option 2 assumes </w:t>
      </w:r>
      <w:proofErr w:type="spellStart"/>
      <w:r w:rsidRPr="00CE6430">
        <w:rPr>
          <w:color w:val="000000"/>
          <w:lang w:val="en-GB" w:eastAsia="ko-KR"/>
        </w:rPr>
        <w:t>TBoMS</w:t>
      </w:r>
      <w:proofErr w:type="spellEnd"/>
      <w:r w:rsidRPr="00CE6430">
        <w:rPr>
          <w:color w:val="000000"/>
          <w:lang w:val="en-GB" w:eastAsia="ko-KR"/>
        </w:rPr>
        <w:t xml:space="preserve">, FFS Option 3 assumes </w:t>
      </w:r>
      <w:proofErr w:type="spellStart"/>
      <w:r w:rsidRPr="00CE6430">
        <w:rPr>
          <w:color w:val="000000"/>
          <w:lang w:val="en-GB" w:eastAsia="ko-KR"/>
        </w:rPr>
        <w:t>TBoMS</w:t>
      </w:r>
      <w:proofErr w:type="spellEnd"/>
    </w:p>
    <w:bookmarkEnd w:id="0"/>
    <w:bookmarkEnd w:id="1"/>
    <w:p w14:paraId="53685A26" w14:textId="77777777" w:rsidR="00946B54" w:rsidRPr="00CE6430" w:rsidRDefault="00946B54" w:rsidP="00946B54">
      <w:pPr>
        <w:jc w:val="both"/>
        <w:rPr>
          <w:iCs/>
          <w:color w:val="000000"/>
          <w:lang w:val="en-GB" w:eastAsia="ko-KR"/>
        </w:rPr>
      </w:pPr>
      <w:r w:rsidRPr="00CE6430">
        <w:rPr>
          <w:iCs/>
          <w:color w:val="000000"/>
          <w:lang w:val="en-GB" w:eastAsia="ko-KR"/>
        </w:rPr>
        <w:t>Note 2: as part of the working assumption, it is assumed that there would be separate UE capabilities for OCC length 2 and OCC length 4, where UE capability for OCC length 2 is a prerequisite for UE capability for OCC length 4.</w:t>
      </w:r>
    </w:p>
    <w:p w14:paraId="65573FF7" w14:textId="77777777" w:rsidR="00946B54" w:rsidRPr="00CE6430" w:rsidRDefault="00946B54" w:rsidP="00946B54">
      <w:pPr>
        <w:jc w:val="both"/>
        <w:rPr>
          <w:color w:val="000000"/>
          <w:lang w:val="en-GB" w:eastAsia="ko-KR"/>
        </w:rPr>
      </w:pPr>
    </w:p>
    <w:p w14:paraId="5F3DD09A" w14:textId="77777777" w:rsidR="00946B54" w:rsidRPr="00CE6430" w:rsidRDefault="00946B54" w:rsidP="00946B54">
      <w:pPr>
        <w:jc w:val="both"/>
        <w:rPr>
          <w:b/>
          <w:bCs/>
          <w:iCs/>
          <w:color w:val="000000"/>
          <w:lang w:val="en-GB" w:eastAsia="ko-KR"/>
        </w:rPr>
      </w:pPr>
      <w:r w:rsidRPr="00CE6430">
        <w:rPr>
          <w:b/>
          <w:bCs/>
          <w:iCs/>
          <w:color w:val="000000"/>
          <w:lang w:val="en-GB" w:eastAsia="ko-KR"/>
        </w:rPr>
        <w:t>Conclusion</w:t>
      </w:r>
    </w:p>
    <w:p w14:paraId="61789709" w14:textId="77777777" w:rsidR="00946B54" w:rsidRPr="00CE6430" w:rsidRDefault="00946B54" w:rsidP="00946B54">
      <w:pPr>
        <w:jc w:val="both"/>
        <w:rPr>
          <w:bCs/>
          <w:iCs/>
          <w:color w:val="000000"/>
          <w:lang w:val="en-GB" w:eastAsia="ko-KR"/>
        </w:rPr>
      </w:pPr>
      <w:r w:rsidRPr="00CE6430">
        <w:rPr>
          <w:bCs/>
          <w:iCs/>
          <w:color w:val="000000"/>
          <w:lang w:val="en-GB" w:eastAsia="ko-KR"/>
        </w:rPr>
        <w:t>For TBS calculation and rate matching for OCC with PUSCH, for inter-slot OCC in the working assumption of RAN1#118bis:</w:t>
      </w:r>
    </w:p>
    <w:p w14:paraId="6A470E1B" w14:textId="77777777" w:rsidR="00946B54" w:rsidRPr="00CE6430" w:rsidRDefault="00946B54" w:rsidP="00946B54">
      <w:pPr>
        <w:numPr>
          <w:ilvl w:val="0"/>
          <w:numId w:val="37"/>
        </w:numPr>
        <w:jc w:val="both"/>
        <w:rPr>
          <w:bCs/>
          <w:iCs/>
          <w:color w:val="000000"/>
          <w:lang w:val="en-GB" w:eastAsia="ko-KR"/>
        </w:rPr>
      </w:pPr>
      <w:r w:rsidRPr="00CE6430">
        <w:rPr>
          <w:bCs/>
          <w:iCs/>
          <w:color w:val="000000"/>
          <w:lang w:val="en-GB" w:eastAsia="ko-KR"/>
        </w:rPr>
        <w:t>for inter-slot OCC for OCC length 2 and for inter-slot OCC for OCC length 4 in option 1 in the working assumption of RAN1#118bis</w:t>
      </w:r>
    </w:p>
    <w:p w14:paraId="42F519D8" w14:textId="77777777" w:rsidR="00946B54" w:rsidRPr="00CE6430" w:rsidRDefault="00946B54" w:rsidP="00946B54">
      <w:pPr>
        <w:numPr>
          <w:ilvl w:val="1"/>
          <w:numId w:val="37"/>
        </w:numPr>
        <w:jc w:val="both"/>
        <w:rPr>
          <w:bCs/>
          <w:iCs/>
          <w:color w:val="000000"/>
          <w:lang w:val="en-GB" w:eastAsia="ko-KR"/>
        </w:rPr>
      </w:pPr>
      <w:r w:rsidRPr="00CE6430">
        <w:rPr>
          <w:bCs/>
          <w:iCs/>
          <w:color w:val="000000"/>
          <w:lang w:val="en-GB" w:eastAsia="ko-KR"/>
        </w:rPr>
        <w:t xml:space="preserve">No change in determination of TBS </w:t>
      </w:r>
    </w:p>
    <w:p w14:paraId="4FED4CDC" w14:textId="77777777" w:rsidR="00946B54" w:rsidRPr="00CE6430" w:rsidRDefault="00946B54" w:rsidP="00946B54">
      <w:pPr>
        <w:numPr>
          <w:ilvl w:val="1"/>
          <w:numId w:val="37"/>
        </w:numPr>
        <w:jc w:val="both"/>
        <w:rPr>
          <w:bCs/>
          <w:iCs/>
          <w:color w:val="000000"/>
          <w:lang w:val="en-GB" w:eastAsia="ko-KR"/>
        </w:rPr>
      </w:pPr>
      <w:r w:rsidRPr="00CE6430">
        <w:rPr>
          <w:bCs/>
          <w:iCs/>
          <w:color w:val="000000"/>
          <w:lang w:val="en-GB" w:eastAsia="ko-KR"/>
        </w:rPr>
        <w:t>No change for rate matching</w:t>
      </w:r>
    </w:p>
    <w:p w14:paraId="5DAA6225" w14:textId="77777777" w:rsidR="00946B54" w:rsidRPr="00CE6430" w:rsidRDefault="00946B54" w:rsidP="00946B54">
      <w:pPr>
        <w:jc w:val="both"/>
        <w:rPr>
          <w:i/>
          <w:iCs/>
          <w:color w:val="000000"/>
          <w:lang w:val="en-GB" w:eastAsia="ko-KR"/>
        </w:rPr>
      </w:pPr>
    </w:p>
    <w:p w14:paraId="6C84178E" w14:textId="77777777" w:rsidR="00946B54" w:rsidRPr="00CE6430" w:rsidRDefault="00946B54" w:rsidP="00946B54">
      <w:pPr>
        <w:jc w:val="both"/>
        <w:rPr>
          <w:bCs/>
          <w:iCs/>
          <w:color w:val="000000"/>
          <w:lang w:val="en-GB" w:eastAsia="ko-KR"/>
        </w:rPr>
      </w:pPr>
      <w:r w:rsidRPr="00CE6430">
        <w:rPr>
          <w:bCs/>
          <w:iCs/>
          <w:color w:val="000000"/>
          <w:highlight w:val="green"/>
          <w:lang w:val="en-GB" w:eastAsia="ko-KR"/>
        </w:rPr>
        <w:t>Agreement</w:t>
      </w:r>
    </w:p>
    <w:p w14:paraId="228894EE" w14:textId="77777777" w:rsidR="00946B54" w:rsidRPr="00CE6430" w:rsidRDefault="00946B54" w:rsidP="00946B54">
      <w:pPr>
        <w:jc w:val="both"/>
        <w:rPr>
          <w:bCs/>
          <w:iCs/>
          <w:color w:val="000000"/>
          <w:lang w:val="en-GB" w:eastAsia="ko-KR"/>
        </w:rPr>
      </w:pPr>
      <w:r w:rsidRPr="00CE6430">
        <w:rPr>
          <w:bCs/>
          <w:iCs/>
          <w:color w:val="000000"/>
          <w:lang w:val="en-GB" w:eastAsia="ko-KR"/>
        </w:rPr>
        <w:t>For RV cycling for OCC with PUSCH</w:t>
      </w:r>
    </w:p>
    <w:p w14:paraId="6CC628FA" w14:textId="77777777" w:rsidR="00946B54" w:rsidRPr="00CE6430" w:rsidRDefault="00946B54" w:rsidP="00946B54">
      <w:pPr>
        <w:numPr>
          <w:ilvl w:val="0"/>
          <w:numId w:val="38"/>
        </w:numPr>
        <w:jc w:val="both"/>
        <w:rPr>
          <w:bCs/>
          <w:iCs/>
          <w:color w:val="000000"/>
          <w:lang w:val="en-GB" w:eastAsia="ko-KR"/>
        </w:rPr>
      </w:pPr>
      <w:r w:rsidRPr="00CE6430">
        <w:rPr>
          <w:bCs/>
          <w:iCs/>
          <w:color w:val="000000"/>
          <w:lang w:val="en-GB" w:eastAsia="ko-KR"/>
        </w:rPr>
        <w:t>For inter-slot OCC for OCC length 2 and for inter-slot OCC for OCC length 4 in option 1 in the working assumption of RAN1#118bis</w:t>
      </w:r>
      <w:r w:rsidRPr="00CE6430" w:rsidDel="00A45C59">
        <w:rPr>
          <w:bCs/>
          <w:iCs/>
          <w:color w:val="000000"/>
          <w:lang w:val="en-GB" w:eastAsia="ko-KR"/>
        </w:rPr>
        <w:t xml:space="preserve"> </w:t>
      </w:r>
    </w:p>
    <w:p w14:paraId="091EF9B5" w14:textId="77777777" w:rsidR="00946B54" w:rsidRPr="00CE6430" w:rsidRDefault="00946B54" w:rsidP="00946B54">
      <w:pPr>
        <w:numPr>
          <w:ilvl w:val="1"/>
          <w:numId w:val="38"/>
        </w:numPr>
        <w:jc w:val="both"/>
        <w:rPr>
          <w:bCs/>
          <w:iCs/>
          <w:color w:val="000000"/>
          <w:lang w:val="en-GB" w:eastAsia="ko-KR"/>
        </w:rPr>
      </w:pPr>
      <w:r w:rsidRPr="00CE6430">
        <w:rPr>
          <w:bCs/>
          <w:iCs/>
          <w:color w:val="000000"/>
          <w:lang w:val="en-GB" w:eastAsia="ko-KR"/>
        </w:rPr>
        <w:t>Same RV value is used in one OCC group (i.e., OCC length applied to N slots).</w:t>
      </w:r>
    </w:p>
    <w:p w14:paraId="045E440A" w14:textId="77777777" w:rsidR="00946B54" w:rsidRPr="00CE6430" w:rsidRDefault="00946B54" w:rsidP="00946B54">
      <w:pPr>
        <w:numPr>
          <w:ilvl w:val="1"/>
          <w:numId w:val="38"/>
        </w:numPr>
        <w:jc w:val="both"/>
        <w:rPr>
          <w:bCs/>
          <w:iCs/>
          <w:color w:val="000000"/>
          <w:lang w:val="en-GB" w:eastAsia="ko-KR"/>
        </w:rPr>
      </w:pPr>
      <w:r w:rsidRPr="00CE6430">
        <w:rPr>
          <w:bCs/>
          <w:iCs/>
          <w:color w:val="000000"/>
          <w:lang w:val="en-GB" w:eastAsia="ko-KR"/>
        </w:rPr>
        <w:t>FFS: RV cycling can be additionally used across OCC groups</w:t>
      </w:r>
    </w:p>
    <w:p w14:paraId="2F64D859" w14:textId="77777777" w:rsidR="00946B54" w:rsidRPr="00CE6430" w:rsidRDefault="00946B54" w:rsidP="00946B54">
      <w:pPr>
        <w:jc w:val="both"/>
        <w:rPr>
          <w:i/>
          <w:iCs/>
          <w:color w:val="000000"/>
          <w:lang w:eastAsia="ko-KR"/>
        </w:rPr>
      </w:pPr>
    </w:p>
    <w:p w14:paraId="4ACCA852" w14:textId="77777777" w:rsidR="00946B54" w:rsidRPr="00CE6430" w:rsidRDefault="00946B54" w:rsidP="00946B54">
      <w:pPr>
        <w:jc w:val="both"/>
        <w:rPr>
          <w:bCs/>
          <w:iCs/>
          <w:color w:val="000000"/>
          <w:lang w:val="en-GB" w:eastAsia="ko-KR"/>
        </w:rPr>
      </w:pPr>
      <w:r w:rsidRPr="00CE6430">
        <w:rPr>
          <w:bCs/>
          <w:iCs/>
          <w:color w:val="000000"/>
          <w:highlight w:val="green"/>
          <w:lang w:val="en-GB" w:eastAsia="ko-KR"/>
        </w:rPr>
        <w:t>Agreement</w:t>
      </w:r>
    </w:p>
    <w:p w14:paraId="28623166" w14:textId="77777777" w:rsidR="00946B54" w:rsidRPr="00CE6430" w:rsidRDefault="00946B54" w:rsidP="00946B54">
      <w:pPr>
        <w:jc w:val="both"/>
        <w:rPr>
          <w:bCs/>
          <w:iCs/>
          <w:color w:val="000000"/>
          <w:lang w:eastAsia="ko-KR"/>
        </w:rPr>
      </w:pPr>
      <w:r w:rsidRPr="00CE6430">
        <w:rPr>
          <w:bCs/>
          <w:iCs/>
          <w:color w:val="000000"/>
          <w:lang w:val="en-GB" w:eastAsia="ko-KR"/>
        </w:rPr>
        <w:t>For OCC sequence for OCC with PUSCH:</w:t>
      </w:r>
      <w:r w:rsidRPr="00CE6430">
        <w:rPr>
          <w:bCs/>
          <w:iCs/>
          <w:color w:val="000000"/>
          <w:lang w:eastAsia="ko-KR"/>
        </w:rPr>
        <w:t xml:space="preserve"> </w:t>
      </w:r>
    </w:p>
    <w:p w14:paraId="5D1C6F37" w14:textId="5A0DE733" w:rsidR="00946B54" w:rsidRPr="00A15471" w:rsidRDefault="00946B54" w:rsidP="00A15471">
      <w:pPr>
        <w:pStyle w:val="ListParagraph"/>
        <w:numPr>
          <w:ilvl w:val="0"/>
          <w:numId w:val="39"/>
        </w:numPr>
        <w:jc w:val="both"/>
        <w:rPr>
          <w:rFonts w:ascii="Times New Roman" w:hAnsi="Times New Roman"/>
          <w:sz w:val="24"/>
          <w:szCs w:val="24"/>
        </w:rPr>
      </w:pPr>
      <w:r w:rsidRPr="00A15471">
        <w:rPr>
          <w:rFonts w:ascii="Times New Roman" w:hAnsi="Times New Roman"/>
          <w:bCs/>
          <w:iCs/>
          <w:color w:val="000000"/>
          <w:sz w:val="24"/>
          <w:szCs w:val="24"/>
          <w:lang w:eastAsia="ko-KR"/>
        </w:rPr>
        <w:t>For OCC length 2, re-use orthogonal sequence [1 1; 1 -1]</w:t>
      </w:r>
    </w:p>
    <w:p w14:paraId="5A67EF09" w14:textId="77777777" w:rsidR="00A15471" w:rsidRDefault="00A15471" w:rsidP="00CD60DA">
      <w:pPr>
        <w:jc w:val="both"/>
      </w:pPr>
    </w:p>
    <w:p w14:paraId="65E8C13E" w14:textId="0981FA31"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2D2038">
        <w:t xml:space="preserve">study of </w:t>
      </w:r>
      <w:r w:rsidR="008D2AC3">
        <w:t>NR-NTN uplink capacity enhancement</w:t>
      </w:r>
      <w:r w:rsidR="00385112">
        <w:t xml:space="preserve">. </w:t>
      </w:r>
    </w:p>
    <w:p w14:paraId="05B5772E" w14:textId="1512467D" w:rsidR="0003353A" w:rsidRDefault="00EA5A5B" w:rsidP="00447B1C">
      <w:pPr>
        <w:pStyle w:val="Heading1"/>
      </w:pPr>
      <w:r>
        <w:t>Discussion</w:t>
      </w:r>
    </w:p>
    <w:p w14:paraId="141EE275" w14:textId="692FEB71" w:rsidR="00CE6430" w:rsidRDefault="00A15471" w:rsidP="00A15471">
      <w:pPr>
        <w:jc w:val="both"/>
      </w:pPr>
      <w:r>
        <w:t xml:space="preserve">It was working assumption that for the normative phase, support OCC length 2 with inter-slot </w:t>
      </w:r>
      <w:r w:rsidRPr="00C71027">
        <w:t>OCC to multiplex up to 2 UEs</w:t>
      </w:r>
      <w:r>
        <w:t xml:space="preserve">. Considering the BLER performance of OCC length 2 with inter-slot OCC is comparable with no UE multiplexing, and the specification impact of inter-slot OCC is small, we support to confirm the working assumption on supporting OCC length 2 with inter-slot OCC to multiplex up to 2 UEs. </w:t>
      </w:r>
    </w:p>
    <w:p w14:paraId="29768AF1" w14:textId="77777777" w:rsidR="00CE6430" w:rsidRDefault="00CE6430" w:rsidP="00CE6430"/>
    <w:p w14:paraId="47F9E935" w14:textId="5997C186" w:rsidR="00CE6430" w:rsidRDefault="00CE6430" w:rsidP="00CE6430">
      <w:pPr>
        <w:jc w:val="both"/>
        <w:rPr>
          <w:i/>
          <w:iCs/>
        </w:rPr>
      </w:pPr>
      <w:r w:rsidRPr="00EF7107">
        <w:rPr>
          <w:b/>
          <w:bCs/>
          <w:i/>
          <w:iCs/>
          <w:u w:val="single"/>
        </w:rPr>
        <w:t xml:space="preserve">Proposal </w:t>
      </w:r>
      <w:r>
        <w:rPr>
          <w:b/>
          <w:bCs/>
          <w:i/>
          <w:iCs/>
          <w:u w:val="single"/>
        </w:rPr>
        <w:t>1</w:t>
      </w:r>
      <w:r w:rsidRPr="00EF7107">
        <w:rPr>
          <w:i/>
          <w:iCs/>
        </w:rPr>
        <w:t xml:space="preserve">: </w:t>
      </w:r>
      <w:r>
        <w:rPr>
          <w:i/>
          <w:iCs/>
        </w:rPr>
        <w:t>Confirm the working assumption on supporting OCC length 2 with inter-slot OCC to multiplex up to 2 UEs.</w:t>
      </w:r>
    </w:p>
    <w:p w14:paraId="3B818E4E" w14:textId="77777777" w:rsidR="00CE6430" w:rsidRDefault="00CE6430" w:rsidP="00CE6430">
      <w:pPr>
        <w:jc w:val="both"/>
        <w:rPr>
          <w:i/>
          <w:iCs/>
        </w:rPr>
      </w:pPr>
    </w:p>
    <w:p w14:paraId="5CEACAD1" w14:textId="77777777" w:rsidR="00A15471" w:rsidRDefault="00A15471" w:rsidP="00CE6430">
      <w:pPr>
        <w:jc w:val="both"/>
      </w:pPr>
      <w:r>
        <w:t xml:space="preserve">It was working assumption that to support OCC length 4, we need to down select one OCC techniques among 3 options. </w:t>
      </w:r>
    </w:p>
    <w:p w14:paraId="132A1D43" w14:textId="77777777" w:rsidR="00A15471" w:rsidRDefault="00A15471" w:rsidP="00CE6430">
      <w:pPr>
        <w:jc w:val="both"/>
      </w:pPr>
    </w:p>
    <w:p w14:paraId="73704EB8" w14:textId="3B4D14FD" w:rsidR="00A15471" w:rsidRDefault="00A15471" w:rsidP="00A15471">
      <w:pPr>
        <w:jc w:val="both"/>
      </w:pPr>
      <w:r>
        <w:t xml:space="preserve">The first option is using inter-slot with OCC length 4 to multiplex up to 4 UEs. The benefit of this option is that it simply extends the scheme for OCC length 2 and the resulting specification impact is small. The disadvantage of this approach is the BLER performance degradation. </w:t>
      </w:r>
      <w:r w:rsidR="007D3579">
        <w:t>This is because t</w:t>
      </w:r>
      <w:r>
        <w:t>he phase rotation of each UE</w:t>
      </w:r>
      <w:r w:rsidR="007D3579">
        <w:t xml:space="preserve"> </w:t>
      </w:r>
      <w:r w:rsidR="007D3579" w:rsidRPr="005D48FD">
        <w:t xml:space="preserve">is equal to </w:t>
      </w:r>
      <w:r w:rsidR="007D3579">
        <w:t>144</w:t>
      </w:r>
      <w:r w:rsidR="007D3579" w:rsidRPr="005D48FD">
        <w:t xml:space="preserve"> degrees</w:t>
      </w:r>
      <w:r>
        <w:t xml:space="preserve">, based on formula </w:t>
      </w:r>
      <m:oMath>
        <m:r>
          <w:rPr>
            <w:rFonts w:ascii="Cambria Math" w:hAnsi="Cambria Math"/>
          </w:rPr>
          <m:t>∆φ=2π⋅</m:t>
        </m:r>
        <m:d>
          <m:dPr>
            <m:ctrlPr>
              <w:rPr>
                <w:rFonts w:ascii="Cambria Math" w:hAnsi="Cambria Math"/>
                <w:i/>
              </w:rPr>
            </m:ctrlPr>
          </m:dPr>
          <m:e>
            <m:r>
              <w:rPr>
                <w:rFonts w:ascii="Cambria Math" w:hAnsi="Cambria Math"/>
              </w:rPr>
              <m:t>CFO</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/2)⋅∆t</m:t>
        </m:r>
      </m:oMath>
      <w:r w:rsidRPr="005D48FD">
        <w:t xml:space="preserve">, under </w:t>
      </w:r>
      <m:oMath>
        <m:r>
          <w:rPr>
            <w:rFonts w:ascii="Cambria Math" w:hAnsi="Cambria Math"/>
          </w:rPr>
          <m:t>∆t=4</m:t>
        </m:r>
      </m:oMath>
      <w:r w:rsidRPr="005D48FD">
        <w:t xml:space="preserve"> ms, CFO= 0.1 ppm and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=2⋅</m:t>
        </m:r>
        <m:sSup>
          <m:sSupPr>
            <m:ctrlPr>
              <w:rPr>
                <w:rFonts w:ascii="Cambria Math" w:hAnsi="Cambria Math"/>
                <w:i/>
              </w:rPr>
            </m:ctrlPr>
          </m:sSupPr>
          <m:e>
            <m:r>
              <w:rPr>
                <w:rFonts w:ascii="Cambria Math" w:hAnsi="Cambria Math"/>
              </w:rPr>
              <m:t>10</m:t>
            </m:r>
          </m:e>
          <m:sup>
            <m:r>
              <w:rPr>
                <w:rFonts w:ascii="Cambria Math" w:hAnsi="Cambria Math"/>
              </w:rPr>
              <m:t>9</m:t>
            </m:r>
          </m:sup>
        </m:sSup>
      </m:oMath>
      <w:r w:rsidRPr="005D48FD">
        <w:t xml:space="preserve"> Hz</w:t>
      </w:r>
      <w:r w:rsidR="007D3579">
        <w:t>. This large phase rotation breaks the orthogonality of the spreading codes. On the other hand</w:t>
      </w:r>
      <w:r>
        <w:t xml:space="preserve">, this phase rotation issue could be leveraged by network scheduling a group of UEs with similar CFO. In this way, we think the inter-slot time-domain OCC with OCC length 4 can be supported. Additionally, </w:t>
      </w:r>
      <w:r w:rsidR="007D3579">
        <w:t>a</w:t>
      </w:r>
      <w:r>
        <w:t>dvanced receiver at gNB side</w:t>
      </w:r>
      <w:r w:rsidR="007D3579">
        <w:t xml:space="preserve"> (e.g., MMSE)</w:t>
      </w:r>
      <w:r>
        <w:t xml:space="preserve"> could further enhance the BLER performance. </w:t>
      </w:r>
    </w:p>
    <w:p w14:paraId="691CFF30" w14:textId="77777777" w:rsidR="007D3579" w:rsidRDefault="007D3579" w:rsidP="00A15471">
      <w:pPr>
        <w:jc w:val="both"/>
      </w:pPr>
    </w:p>
    <w:p w14:paraId="005FAA6B" w14:textId="4FE34126" w:rsidR="007D3579" w:rsidRDefault="007D3579" w:rsidP="00A15471">
      <w:pPr>
        <w:jc w:val="both"/>
      </w:pPr>
      <w:r>
        <w:t xml:space="preserve">The second option is using intra-symbol pre-DFT OCC with length 4 to multiplex up to 4 UEs. The benefit of this option is that its good BLER performance. The disadvantage of this approach is it requires </w:t>
      </w:r>
      <w:proofErr w:type="spellStart"/>
      <w:r>
        <w:t>TBoMS</w:t>
      </w:r>
      <w:proofErr w:type="spellEnd"/>
      <w:r>
        <w:t xml:space="preserve"> to keep the good BLER performance since otherwise, the reduced number of REs for the data results in higher code rate. It means </w:t>
      </w:r>
      <w:r w:rsidR="003B4FC2">
        <w:t xml:space="preserve">if a UE wants to use intra-symbol pre-DFT OCC with </w:t>
      </w:r>
      <w:r w:rsidR="003B4FC2">
        <w:lastRenderedPageBreak/>
        <w:t xml:space="preserve">length 4, it has to also support </w:t>
      </w:r>
      <w:proofErr w:type="spellStart"/>
      <w:r w:rsidR="003B4FC2">
        <w:t>TBoMS</w:t>
      </w:r>
      <w:proofErr w:type="spellEnd"/>
      <w:r w:rsidR="003B4FC2">
        <w:t xml:space="preserve"> feature. This restricts the usage of OCC with length 4. Furthermore, the specification impact of supporting intra-symbol pre-DFT OC</w:t>
      </w:r>
      <w:r w:rsidR="00AF2794">
        <w:t>C</w:t>
      </w:r>
      <w:r w:rsidR="003B4FC2">
        <w:t xml:space="preserve"> with length 4 is large. </w:t>
      </w:r>
    </w:p>
    <w:p w14:paraId="277A5F0C" w14:textId="77777777" w:rsidR="003B4FC2" w:rsidRDefault="003B4FC2" w:rsidP="00A15471">
      <w:pPr>
        <w:jc w:val="both"/>
      </w:pPr>
    </w:p>
    <w:p w14:paraId="39953089" w14:textId="37BDAD8A" w:rsidR="00CE6430" w:rsidRDefault="003B4FC2" w:rsidP="00CE6430">
      <w:pPr>
        <w:jc w:val="both"/>
      </w:pPr>
      <w:r>
        <w:t>The third option is using a combination of inter-slot OCC with length 2 and intra-symbol pre-DFT OCC with length 2 to multiplex up to 4 UEs. The BLER performance of this approach is between the first option and the second option.</w:t>
      </w:r>
      <w:r w:rsidR="00AF2794">
        <w:t xml:space="preserve"> It is unclear whether this option requires </w:t>
      </w:r>
      <w:proofErr w:type="spellStart"/>
      <w:r w:rsidR="00AF2794">
        <w:t>TBoMS</w:t>
      </w:r>
      <w:proofErr w:type="spellEnd"/>
      <w:r w:rsidR="00AF2794">
        <w:t xml:space="preserve">. If so, it restricts the usage of this option. </w:t>
      </w:r>
      <w:r w:rsidR="000F0781">
        <w:t>Finally</w:t>
      </w:r>
      <w:r w:rsidR="00AF2794">
        <w:t xml:space="preserve">, the specification impact of supporting intra-symbol pre-DFT OCC with length 2 is large. </w:t>
      </w:r>
    </w:p>
    <w:p w14:paraId="0E71F8FA" w14:textId="77777777" w:rsidR="00AF2794" w:rsidRDefault="00AF2794" w:rsidP="00CE6430">
      <w:pPr>
        <w:jc w:val="both"/>
      </w:pPr>
    </w:p>
    <w:p w14:paraId="71077BF4" w14:textId="0615D62F" w:rsidR="00AF2794" w:rsidRDefault="00AF2794" w:rsidP="00CE6430">
      <w:pPr>
        <w:jc w:val="both"/>
      </w:pPr>
      <w:r>
        <w:t xml:space="preserve">With the above arguments, we support inter-slot OCC with OCC length 4 to multiplex up to 4 UEs. </w:t>
      </w:r>
    </w:p>
    <w:p w14:paraId="7E3624BE" w14:textId="77777777" w:rsidR="00AF2794" w:rsidRPr="00CE6430" w:rsidRDefault="00AF2794" w:rsidP="00CE6430">
      <w:pPr>
        <w:jc w:val="both"/>
      </w:pPr>
    </w:p>
    <w:p w14:paraId="715701BC" w14:textId="7799A667" w:rsidR="00CE6430" w:rsidRDefault="00CE6430" w:rsidP="00CE6430">
      <w:pPr>
        <w:jc w:val="both"/>
        <w:rPr>
          <w:i/>
          <w:iCs/>
        </w:rPr>
      </w:pPr>
      <w:r w:rsidRPr="00EF7107">
        <w:rPr>
          <w:b/>
          <w:bCs/>
          <w:i/>
          <w:iCs/>
          <w:u w:val="single"/>
        </w:rPr>
        <w:t xml:space="preserve">Proposal </w:t>
      </w:r>
      <w:r>
        <w:rPr>
          <w:b/>
          <w:bCs/>
          <w:i/>
          <w:iCs/>
          <w:u w:val="single"/>
        </w:rPr>
        <w:t>2</w:t>
      </w:r>
      <w:r w:rsidRPr="00EF7107">
        <w:rPr>
          <w:i/>
          <w:iCs/>
        </w:rPr>
        <w:t xml:space="preserve">: </w:t>
      </w:r>
      <w:r>
        <w:rPr>
          <w:i/>
          <w:iCs/>
        </w:rPr>
        <w:t>Support inter-slot OCC with OCC length 4 to multiplex up to 4 UEs.</w:t>
      </w:r>
    </w:p>
    <w:p w14:paraId="37A6B580" w14:textId="77777777" w:rsidR="00CE6430" w:rsidRDefault="00CE6430" w:rsidP="00CE6430">
      <w:pPr>
        <w:jc w:val="both"/>
      </w:pPr>
    </w:p>
    <w:p w14:paraId="70545701" w14:textId="4914059A" w:rsidR="00AF2794" w:rsidRPr="000F0781" w:rsidRDefault="000F0781" w:rsidP="000F0781">
      <w:pPr>
        <w:widowControl w:val="0"/>
        <w:spacing w:line="276" w:lineRule="auto"/>
        <w:contextualSpacing/>
        <w:jc w:val="both"/>
        <w:rPr>
          <w:i/>
          <w:iCs/>
        </w:rPr>
      </w:pPr>
      <w:r>
        <w:t>For inter-slot OCC with OCC length 4, we think Walsh codes could be used for its simplicity (i.e., OCC in real numbers) and its robustness to frequency offset. In other words, the orthogonal sequences [</w:t>
      </w:r>
      <w:r w:rsidRPr="000F0781">
        <w:t>1 1 1 1; 1 -1 1 -1; 1 1 -1 -1; 1 -1 -1 1] as in TS 38.211 Table 6.3.2.5A-2</w:t>
      </w:r>
      <w:r w:rsidR="008E39E4">
        <w:t xml:space="preserve"> is reused</w:t>
      </w:r>
      <w:r>
        <w:t xml:space="preserve">. </w:t>
      </w:r>
    </w:p>
    <w:p w14:paraId="4F46CB2E" w14:textId="77777777" w:rsidR="000F0781" w:rsidRPr="00AF2794" w:rsidRDefault="000F0781" w:rsidP="00CE6430">
      <w:pPr>
        <w:jc w:val="both"/>
      </w:pPr>
    </w:p>
    <w:p w14:paraId="5A94E1EF" w14:textId="39002CF7" w:rsidR="00CE6430" w:rsidRDefault="00CE6430" w:rsidP="00CE6430">
      <w:pPr>
        <w:jc w:val="both"/>
        <w:rPr>
          <w:i/>
          <w:iCs/>
        </w:rPr>
      </w:pPr>
      <w:r w:rsidRPr="00EF7107">
        <w:rPr>
          <w:b/>
          <w:bCs/>
          <w:i/>
          <w:iCs/>
          <w:u w:val="single"/>
        </w:rPr>
        <w:t xml:space="preserve">Proposal </w:t>
      </w:r>
      <w:r>
        <w:rPr>
          <w:b/>
          <w:bCs/>
          <w:i/>
          <w:iCs/>
          <w:u w:val="single"/>
        </w:rPr>
        <w:t>3</w:t>
      </w:r>
      <w:r w:rsidRPr="00EF7107">
        <w:rPr>
          <w:i/>
          <w:iCs/>
        </w:rPr>
        <w:t xml:space="preserve">: </w:t>
      </w:r>
      <w:r>
        <w:rPr>
          <w:i/>
          <w:iCs/>
        </w:rPr>
        <w:t>For inter-slot OCC with OCC length 4, re-use orthogonal sequence [1 1 1 1; 1 -1 1 -1; 1 1 -1 -1; 1 -1 -1 1] as in TS 38.211 Table 6.3.2.5A-2.</w:t>
      </w:r>
    </w:p>
    <w:p w14:paraId="5A335BD3" w14:textId="77777777" w:rsidR="00CE6430" w:rsidRDefault="00CE6430" w:rsidP="00CE6430">
      <w:pPr>
        <w:jc w:val="both"/>
      </w:pPr>
    </w:p>
    <w:p w14:paraId="458587C5" w14:textId="31814047" w:rsidR="000F0781" w:rsidRPr="000F0781" w:rsidRDefault="000F0781" w:rsidP="00CE6430">
      <w:pPr>
        <w:jc w:val="both"/>
        <w:rPr>
          <w:rFonts w:eastAsia="SimSun"/>
          <w:bCs/>
          <w:iCs/>
        </w:rPr>
      </w:pPr>
      <w:r>
        <w:rPr>
          <w:rFonts w:eastAsia="SimSun"/>
          <w:bCs/>
          <w:iCs/>
        </w:rPr>
        <w:t>It was agreed that f</w:t>
      </w:r>
      <w:r w:rsidRPr="00C71027">
        <w:rPr>
          <w:rFonts w:eastAsia="SimSun"/>
          <w:bCs/>
          <w:iCs/>
        </w:rPr>
        <w:t xml:space="preserve">or inter-slot OCC for OCC length 2 </w:t>
      </w:r>
      <w:r>
        <w:rPr>
          <w:rFonts w:eastAsia="SimSun"/>
          <w:bCs/>
          <w:iCs/>
        </w:rPr>
        <w:t>or length 4, the s</w:t>
      </w:r>
      <w:r w:rsidRPr="00C71027">
        <w:rPr>
          <w:rFonts w:eastAsia="SimSun"/>
          <w:bCs/>
          <w:iCs/>
        </w:rPr>
        <w:t xml:space="preserve">ame RV value is used in one OCC group (i.e., OCC length applied to </w:t>
      </w:r>
      <w:r>
        <w:rPr>
          <w:rFonts w:eastAsia="SimSun"/>
          <w:bCs/>
          <w:iCs/>
        </w:rPr>
        <w:t>2 or 4</w:t>
      </w:r>
      <w:r w:rsidRPr="00C71027">
        <w:rPr>
          <w:rFonts w:eastAsia="SimSun"/>
          <w:bCs/>
          <w:iCs/>
        </w:rPr>
        <w:t xml:space="preserve"> slots).</w:t>
      </w:r>
      <w:r>
        <w:rPr>
          <w:rFonts w:eastAsia="SimSun"/>
          <w:bCs/>
          <w:iCs/>
        </w:rPr>
        <w:t xml:space="preserve"> This is to ensure the OCC sequence is applied to the same contents. It is open whether RV cycling can be additionally used across OCC groups.</w:t>
      </w:r>
    </w:p>
    <w:p w14:paraId="17EBFFE2" w14:textId="77777777" w:rsidR="000F0781" w:rsidRDefault="000F0781" w:rsidP="00CE6430">
      <w:pPr>
        <w:jc w:val="both"/>
        <w:rPr>
          <w:i/>
          <w:iCs/>
        </w:rPr>
      </w:pPr>
    </w:p>
    <w:p w14:paraId="1F2A8F34" w14:textId="36A0AB3C" w:rsidR="0081152F" w:rsidRDefault="000F0781" w:rsidP="00CE6430">
      <w:pPr>
        <w:jc w:val="both"/>
      </w:pPr>
      <w:r>
        <w:t xml:space="preserve">In our view, RV cycling can be additionally used across OCC groups to achieve better BLER performance. Specifically, RV cycling is performed in the unit of </w:t>
      </w:r>
      <w:r w:rsidR="0081152F">
        <w:t>X</w:t>
      </w:r>
      <w:r>
        <w:t xml:space="preserve"> </w:t>
      </w:r>
      <w:r w:rsidR="0081152F">
        <w:t xml:space="preserve">consecutive PUSCH repetitions, where X is OCC length. </w:t>
      </w:r>
      <w:r w:rsidR="0081152F">
        <w:fldChar w:fldCharType="begin"/>
      </w:r>
      <w:r w:rsidR="0081152F">
        <w:instrText xml:space="preserve"> REF _Ref180772102 \h </w:instrText>
      </w:r>
      <w:r w:rsidR="0081152F">
        <w:fldChar w:fldCharType="separate"/>
      </w:r>
      <w:r w:rsidR="0081152F">
        <w:t xml:space="preserve">Figure </w:t>
      </w:r>
      <w:r w:rsidR="0081152F">
        <w:rPr>
          <w:noProof/>
        </w:rPr>
        <w:t>1</w:t>
      </w:r>
      <w:r w:rsidR="0081152F">
        <w:fldChar w:fldCharType="end"/>
      </w:r>
      <w:r w:rsidR="0081152F">
        <w:t xml:space="preserve"> shows an example for the case where the number of PUSCH repetitions is 4 and X=2.</w:t>
      </w:r>
    </w:p>
    <w:p w14:paraId="2E2A86EB" w14:textId="77777777" w:rsidR="0081152F" w:rsidRDefault="0081152F" w:rsidP="00CE6430">
      <w:pPr>
        <w:jc w:val="both"/>
      </w:pPr>
    </w:p>
    <w:p w14:paraId="1C79E42F" w14:textId="77777777" w:rsidR="0081152F" w:rsidRDefault="0081152F" w:rsidP="0081152F">
      <w:pPr>
        <w:keepNext/>
        <w:jc w:val="both"/>
      </w:pPr>
      <w:r w:rsidRPr="0081152F">
        <w:rPr>
          <w:noProof/>
        </w:rPr>
        <w:drawing>
          <wp:inline distT="0" distB="0" distL="0" distR="0" wp14:anchorId="49F9A4FB" wp14:editId="1E603179">
            <wp:extent cx="6120765" cy="882650"/>
            <wp:effectExtent l="0" t="0" r="0" b="0"/>
            <wp:docPr id="2106535871" name="Picture 1" descr="A red rectangular object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535871" name="Picture 1" descr="A red rectangular object with blue text&#10;&#10;Description automatically generated"/>
                    <pic:cNvPicPr/>
                  </pic:nvPicPr>
                  <pic:blipFill>
                    <a:blip r:embed="rId8"/>
                    <a:stretch>
                      <a:fillRect/>
                    </a:stretch>
                  </pic:blipFill>
                  <pic:spPr>
                    <a:xfrm>
                      <a:off x="0" y="0"/>
                      <a:ext cx="6120765" cy="882650"/>
                    </a:xfrm>
                    <a:prstGeom prst="rect">
                      <a:avLst/>
                    </a:prstGeom>
                  </pic:spPr>
                </pic:pic>
              </a:graphicData>
            </a:graphic>
          </wp:inline>
        </w:drawing>
      </w:r>
    </w:p>
    <w:p w14:paraId="41BDF1D9" w14:textId="73DCACE9" w:rsidR="000F0781" w:rsidRDefault="0081152F" w:rsidP="0081152F">
      <w:pPr>
        <w:pStyle w:val="Caption"/>
      </w:pPr>
      <w:bookmarkStart w:id="3" w:name="_Ref180772102"/>
      <w:r>
        <w:t xml:space="preserve">Figure </w:t>
      </w:r>
      <w:fldSimple w:instr=" SEQ Figure \* ARABIC ">
        <w:r>
          <w:rPr>
            <w:noProof/>
          </w:rPr>
          <w:t>1</w:t>
        </w:r>
      </w:fldSimple>
      <w:bookmarkEnd w:id="3"/>
      <w:r>
        <w:t>: RV cycling for inter-slot OCC with PUSCH repetition Type A</w:t>
      </w:r>
    </w:p>
    <w:p w14:paraId="4DE417C6" w14:textId="77777777" w:rsidR="0081152F" w:rsidRPr="0081152F" w:rsidRDefault="0081152F" w:rsidP="0081152F"/>
    <w:p w14:paraId="3B06859E" w14:textId="55158137" w:rsidR="00CE6430" w:rsidRDefault="00CE6430" w:rsidP="00CE6430">
      <w:pPr>
        <w:jc w:val="both"/>
        <w:rPr>
          <w:i/>
          <w:iCs/>
        </w:rPr>
      </w:pPr>
      <w:r w:rsidRPr="00EF7107">
        <w:rPr>
          <w:b/>
          <w:bCs/>
          <w:i/>
          <w:iCs/>
          <w:u w:val="single"/>
        </w:rPr>
        <w:t xml:space="preserve">Proposal </w:t>
      </w:r>
      <w:r>
        <w:rPr>
          <w:b/>
          <w:bCs/>
          <w:i/>
          <w:iCs/>
          <w:u w:val="single"/>
        </w:rPr>
        <w:t>4</w:t>
      </w:r>
      <w:r w:rsidRPr="00EF7107">
        <w:rPr>
          <w:i/>
          <w:iCs/>
        </w:rPr>
        <w:t xml:space="preserve">: </w:t>
      </w:r>
      <w:r>
        <w:rPr>
          <w:i/>
          <w:iCs/>
        </w:rPr>
        <w:t>For inter-slot OCC, support RV cycling across OCC groups.</w:t>
      </w:r>
    </w:p>
    <w:p w14:paraId="564BF518" w14:textId="77777777" w:rsidR="00CE6430" w:rsidRDefault="00CE6430" w:rsidP="00CE6430">
      <w:pPr>
        <w:jc w:val="both"/>
        <w:rPr>
          <w:i/>
          <w:iCs/>
        </w:rPr>
      </w:pPr>
    </w:p>
    <w:p w14:paraId="78DA2E53" w14:textId="37944BD2" w:rsidR="000F0781" w:rsidRDefault="0081152F" w:rsidP="00CE6430">
      <w:pPr>
        <w:jc w:val="both"/>
      </w:pPr>
      <w:r>
        <w:t xml:space="preserve">In case of inter-slot OCC, if PUCCH resource and PUSCH resource have time domain overlap, then UCI is multiplexed on the corresponding overlapped PUSCH repetition. However, this scheme does not fit for PUSCH spreading with OCC, since it is expected that the same contents are used in all PUSCH repetitions in an OCC period. Hence, the UCI multiplexing rule needs to be modified for inter-slot time-domain OCC. </w:t>
      </w:r>
    </w:p>
    <w:p w14:paraId="206224F7" w14:textId="77777777" w:rsidR="0081152F" w:rsidRPr="0081152F" w:rsidRDefault="0081152F" w:rsidP="00CE6430">
      <w:pPr>
        <w:jc w:val="both"/>
      </w:pPr>
    </w:p>
    <w:p w14:paraId="357DB469" w14:textId="77777777" w:rsidR="0081152F" w:rsidRDefault="0081152F" w:rsidP="0081152F">
      <w:pPr>
        <w:jc w:val="both"/>
      </w:pPr>
      <w:r>
        <w:t xml:space="preserve">For the case of inter-slot </w:t>
      </w:r>
      <w:r w:rsidRPr="00F649C8">
        <w:rPr>
          <w:bCs/>
          <w:szCs w:val="20"/>
        </w:rPr>
        <w:t>time-domain OCC with PUSCH repetition Type A</w:t>
      </w:r>
      <w:r>
        <w:t>, consider PUCCH resource has time domain overlap with PUSCH resource in a single PUSCH repetition</w:t>
      </w:r>
      <w:r>
        <w:rPr>
          <w:bCs/>
          <w:szCs w:val="20"/>
        </w:rPr>
        <w:t>.</w:t>
      </w:r>
      <w:r>
        <w:rPr>
          <w:rFonts w:hint="eastAsia"/>
          <w:bCs/>
          <w:szCs w:val="20"/>
        </w:rPr>
        <w:t xml:space="preserve"> </w:t>
      </w:r>
      <w:r>
        <w:t>It is expected that the same contents are used in all PUSCH repetitions</w:t>
      </w:r>
      <w:r w:rsidRPr="000C434E">
        <w:t xml:space="preserve"> </w:t>
      </w:r>
      <w:r>
        <w:t xml:space="preserve">within an OCC period. A simple way is not to allow UCI multiplexing on PUSCH, when PUSCH is spread with OCC. In this way, a prioritization rule needs to be designed to select between PUCCH transmission and transmission of PUSCH repetitions spread with OCC. This is illustrated in the left sub-figure of </w:t>
      </w:r>
      <w:r>
        <w:fldChar w:fldCharType="begin"/>
      </w:r>
      <w:r>
        <w:instrText xml:space="preserve"> REF _Ref172726491 \h </w:instrText>
      </w:r>
      <w:r>
        <w:fldChar w:fldCharType="separate"/>
      </w:r>
      <w:r>
        <w:t xml:space="preserve">Figure </w:t>
      </w:r>
      <w:r>
        <w:rPr>
          <w:noProof/>
        </w:rPr>
        <w:t>2</w:t>
      </w:r>
      <w:r>
        <w:fldChar w:fldCharType="end"/>
      </w:r>
      <w:r>
        <w:t xml:space="preserve">. </w:t>
      </w:r>
    </w:p>
    <w:p w14:paraId="327EEFF2" w14:textId="77777777" w:rsidR="0081152F" w:rsidRDefault="0081152F" w:rsidP="0081152F">
      <w:pPr>
        <w:jc w:val="both"/>
      </w:pPr>
    </w:p>
    <w:p w14:paraId="4AC7DB8C" w14:textId="77777777" w:rsidR="0081152F" w:rsidRDefault="0081152F" w:rsidP="0081152F">
      <w:pPr>
        <w:jc w:val="both"/>
      </w:pPr>
      <w:r>
        <w:t>Another way to ensure the same contents used in all PUSCH repetitions</w:t>
      </w:r>
      <w:r w:rsidRPr="000C434E">
        <w:t xml:space="preserve"> </w:t>
      </w:r>
      <w:r>
        <w:t xml:space="preserve">within an OCC period is to expand UCI multiplexing in all the PUSCH repetitions in an OCC period. In this way, the timeline should be considered for UCI multiplexing. For example, if PUCCH resource has time domain overlap with the PUSCH resource in the last slot of PUSCH repetitions, then it is likely infeasible to have the UCI processed and multiplexed on the first slot of PUSCH repetitions. </w:t>
      </w:r>
    </w:p>
    <w:p w14:paraId="703E7262" w14:textId="77777777" w:rsidR="0081152F" w:rsidRDefault="0081152F" w:rsidP="0081152F">
      <w:pPr>
        <w:jc w:val="both"/>
      </w:pPr>
    </w:p>
    <w:p w14:paraId="26B7025A" w14:textId="77777777" w:rsidR="0081152F" w:rsidRDefault="0081152F" w:rsidP="0081152F">
      <w:pPr>
        <w:jc w:val="both"/>
      </w:pPr>
      <w:r>
        <w:t>Besides timeline considerations, whether and how to multiplex multiple UCIs across different slots with PUSCH repetitions should also be considered. Suppose multiple PUCCH resources over different slots have time overlap with PUSCH repetitions. To ensure the same contents used in all PUSCH repetitions within an OCC period, we have two approaches. The first approach is to only multiplex one UCI with PUSCH repetitions, where a dropping rule needs to be designed on which UCI is to be multiplexed with PUSCH repetitions. For example, only the UCI in the earliest PUCCH resource is multiplexed with PUSCH repetitions, or only the UCI with HARQ-ACK information is multiplexed with PUSCH repetitions.</w:t>
      </w:r>
      <w:r w:rsidRPr="00B000A6">
        <w:t xml:space="preserve"> </w:t>
      </w:r>
      <w:r>
        <w:t xml:space="preserve">This is illustrated in the middle sub-figure of </w:t>
      </w:r>
      <w:r>
        <w:fldChar w:fldCharType="begin"/>
      </w:r>
      <w:r>
        <w:instrText xml:space="preserve"> REF _Ref172726491 \h </w:instrText>
      </w:r>
      <w:r>
        <w:fldChar w:fldCharType="separate"/>
      </w:r>
      <w:r>
        <w:t xml:space="preserve">Figure </w:t>
      </w:r>
      <w:r>
        <w:rPr>
          <w:noProof/>
        </w:rPr>
        <w:t>2</w:t>
      </w:r>
      <w:r>
        <w:fldChar w:fldCharType="end"/>
      </w:r>
      <w:r>
        <w:t>.</w:t>
      </w:r>
    </w:p>
    <w:p w14:paraId="55E20DFC" w14:textId="77777777" w:rsidR="0081152F" w:rsidRDefault="0081152F" w:rsidP="0081152F">
      <w:pPr>
        <w:jc w:val="both"/>
      </w:pPr>
    </w:p>
    <w:p w14:paraId="5C3F6DD6" w14:textId="3618711B" w:rsidR="0081152F" w:rsidRDefault="0081152F" w:rsidP="0081152F">
      <w:pPr>
        <w:jc w:val="both"/>
      </w:pPr>
      <w:r>
        <w:t xml:space="preserve">The second approach is to multiplex UCIs from multiple slots over PUSCH repetitions. The first question is whether to jointly process these UCIs or separately process these UCIs. For joint processing, a new control signaling (e.g., for type 2 HARQ-ACK codebook construction) is needed. For separate processing, a new UCI resource mapping rule needs to be defined. For example, if both UCI 1 and UCI 2 has less than 2 HARQ-ACK bits, how to reserve the HARQ-ACK locations for both UCIs. If UCI 1 has more than 2 HARQ-ACK bits and UCI 2 has less than 2 HARQ-ACK bits, how to map these two UCIs. Overall, we think multiplexing UCIs from multiple slots over PUSCH repetitions may have significant specification impact and prefer to avoid it. This is illustrated in the right sub-figure of </w:t>
      </w:r>
      <w:r>
        <w:fldChar w:fldCharType="begin"/>
      </w:r>
      <w:r>
        <w:instrText xml:space="preserve"> REF _Ref180772356 \h </w:instrText>
      </w:r>
      <w:r>
        <w:fldChar w:fldCharType="separate"/>
      </w:r>
      <w:r>
        <w:t xml:space="preserve">Figure </w:t>
      </w:r>
      <w:r>
        <w:rPr>
          <w:noProof/>
        </w:rPr>
        <w:t>2</w:t>
      </w:r>
      <w:r>
        <w:fldChar w:fldCharType="end"/>
      </w:r>
      <w:r>
        <w:t>.</w:t>
      </w:r>
    </w:p>
    <w:p w14:paraId="29D0F0AE" w14:textId="77777777" w:rsidR="0081152F" w:rsidRDefault="0081152F" w:rsidP="0081152F">
      <w:pPr>
        <w:jc w:val="both"/>
      </w:pPr>
    </w:p>
    <w:p w14:paraId="08659D29" w14:textId="77777777" w:rsidR="0081152F" w:rsidRDefault="0081152F" w:rsidP="0081152F">
      <w:pPr>
        <w:keepNext/>
        <w:jc w:val="center"/>
      </w:pPr>
      <w:r w:rsidRPr="00B000A6">
        <w:rPr>
          <w:noProof/>
        </w:rPr>
        <w:drawing>
          <wp:inline distT="0" distB="0" distL="0" distR="0" wp14:anchorId="6600D842" wp14:editId="49753D75">
            <wp:extent cx="6120765" cy="1280795"/>
            <wp:effectExtent l="0" t="0" r="635" b="0"/>
            <wp:docPr id="1179114366"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349491" name="Picture 1" descr="A diagram of a diagram&#10;&#10;Description automatically generated"/>
                    <pic:cNvPicPr/>
                  </pic:nvPicPr>
                  <pic:blipFill>
                    <a:blip r:embed="rId9"/>
                    <a:stretch>
                      <a:fillRect/>
                    </a:stretch>
                  </pic:blipFill>
                  <pic:spPr>
                    <a:xfrm>
                      <a:off x="0" y="0"/>
                      <a:ext cx="6120765" cy="1280795"/>
                    </a:xfrm>
                    <a:prstGeom prst="rect">
                      <a:avLst/>
                    </a:prstGeom>
                  </pic:spPr>
                </pic:pic>
              </a:graphicData>
            </a:graphic>
          </wp:inline>
        </w:drawing>
      </w:r>
    </w:p>
    <w:p w14:paraId="01117BB2" w14:textId="62B7EAEE" w:rsidR="000F0781" w:rsidRPr="0081152F" w:rsidRDefault="0081152F" w:rsidP="0081152F">
      <w:pPr>
        <w:pStyle w:val="Caption"/>
      </w:pPr>
      <w:bookmarkStart w:id="4" w:name="_Ref180772356"/>
      <w:r>
        <w:t xml:space="preserve">Figure </w:t>
      </w:r>
      <w:fldSimple w:instr=" SEQ Figure \* ARABIC ">
        <w:r>
          <w:rPr>
            <w:noProof/>
          </w:rPr>
          <w:t>2</w:t>
        </w:r>
      </w:fldSimple>
      <w:bookmarkEnd w:id="4"/>
      <w:r>
        <w:t>: UCI multiplexing for inter-slot OCC with PUSCH repetition Type A</w:t>
      </w:r>
    </w:p>
    <w:p w14:paraId="528D9C3E" w14:textId="3F92C108" w:rsidR="000F0781" w:rsidRPr="005A5606" w:rsidRDefault="005A5606" w:rsidP="00CE6430">
      <w:pPr>
        <w:jc w:val="both"/>
      </w:pPr>
      <w:r>
        <w:t>If a single UCI is multiplexed on all PUSCH repetitions in an OCC period, the CSI reference resource determination needs to be examined to avoid ambiguity, and the amount of resources allocated to UCI may be optimized.</w:t>
      </w:r>
    </w:p>
    <w:p w14:paraId="6F576638" w14:textId="77777777" w:rsidR="005A5606" w:rsidRDefault="005A5606" w:rsidP="00CE6430">
      <w:pPr>
        <w:jc w:val="both"/>
        <w:rPr>
          <w:i/>
          <w:iCs/>
        </w:rPr>
      </w:pPr>
    </w:p>
    <w:p w14:paraId="7864D46D" w14:textId="625605EA" w:rsidR="00CE6430" w:rsidRDefault="00CE6430" w:rsidP="00CE6430">
      <w:pPr>
        <w:jc w:val="both"/>
        <w:rPr>
          <w:i/>
          <w:iCs/>
        </w:rPr>
      </w:pPr>
      <w:r w:rsidRPr="00EF7107">
        <w:rPr>
          <w:b/>
          <w:bCs/>
          <w:i/>
          <w:iCs/>
          <w:u w:val="single"/>
        </w:rPr>
        <w:t xml:space="preserve">Proposal </w:t>
      </w:r>
      <w:r>
        <w:rPr>
          <w:b/>
          <w:bCs/>
          <w:i/>
          <w:iCs/>
          <w:u w:val="single"/>
        </w:rPr>
        <w:t>5</w:t>
      </w:r>
      <w:r w:rsidRPr="00EF7107">
        <w:rPr>
          <w:i/>
          <w:iCs/>
        </w:rPr>
        <w:t xml:space="preserve">: </w:t>
      </w:r>
      <w:r>
        <w:rPr>
          <w:i/>
          <w:iCs/>
        </w:rPr>
        <w:t>For</w:t>
      </w:r>
      <w:r w:rsidRPr="00EF7107">
        <w:rPr>
          <w:i/>
          <w:iCs/>
        </w:rPr>
        <w:t xml:space="preserve"> </w:t>
      </w:r>
      <w:r>
        <w:rPr>
          <w:bCs/>
          <w:i/>
          <w:iCs/>
          <w:szCs w:val="20"/>
        </w:rPr>
        <w:t>i</w:t>
      </w:r>
      <w:r w:rsidRPr="00DF03E6">
        <w:rPr>
          <w:bCs/>
          <w:i/>
          <w:iCs/>
          <w:szCs w:val="20"/>
        </w:rPr>
        <w:t>nter-slot OCC</w:t>
      </w:r>
      <w:r>
        <w:rPr>
          <w:i/>
          <w:iCs/>
        </w:rPr>
        <w:t>, consider the following options for UCI multiplexing on PUSCH:</w:t>
      </w:r>
    </w:p>
    <w:p w14:paraId="4F365C6C" w14:textId="77777777" w:rsidR="00CE6430" w:rsidRPr="00AF0D69" w:rsidRDefault="00CE6430" w:rsidP="00CE6430">
      <w:pPr>
        <w:pStyle w:val="ListParagraph"/>
        <w:numPr>
          <w:ilvl w:val="0"/>
          <w:numId w:val="33"/>
        </w:numPr>
        <w:jc w:val="both"/>
        <w:rPr>
          <w:rFonts w:ascii="Times New Roman" w:hAnsi="Times New Roman"/>
          <w:i/>
          <w:iCs/>
          <w:sz w:val="24"/>
          <w:szCs w:val="24"/>
        </w:rPr>
      </w:pPr>
      <w:r>
        <w:rPr>
          <w:rFonts w:ascii="Times New Roman" w:hAnsi="Times New Roman"/>
          <w:i/>
          <w:iCs/>
          <w:sz w:val="24"/>
          <w:szCs w:val="24"/>
        </w:rPr>
        <w:t xml:space="preserve">Option 1: </w:t>
      </w:r>
      <w:r w:rsidRPr="00AF0D69">
        <w:rPr>
          <w:rFonts w:ascii="Times New Roman" w:hAnsi="Times New Roman"/>
          <w:i/>
          <w:iCs/>
          <w:sz w:val="24"/>
          <w:szCs w:val="24"/>
        </w:rPr>
        <w:t>UCI multiplexing on PUSCH is disabled (FFS</w:t>
      </w:r>
      <w:r>
        <w:rPr>
          <w:rFonts w:ascii="Times New Roman" w:hAnsi="Times New Roman"/>
          <w:i/>
          <w:iCs/>
          <w:sz w:val="24"/>
          <w:szCs w:val="24"/>
        </w:rPr>
        <w:t>:</w:t>
      </w:r>
      <w:r w:rsidRPr="00AF0D69">
        <w:rPr>
          <w:rFonts w:ascii="Times New Roman" w:hAnsi="Times New Roman"/>
          <w:i/>
          <w:iCs/>
          <w:sz w:val="24"/>
          <w:szCs w:val="24"/>
        </w:rPr>
        <w:t xml:space="preserve"> prioritization rule)</w:t>
      </w:r>
    </w:p>
    <w:p w14:paraId="73847A9E" w14:textId="4245F071" w:rsidR="00CE6430" w:rsidRDefault="00CE6430" w:rsidP="00CE6430">
      <w:pPr>
        <w:pStyle w:val="ListParagraph"/>
        <w:numPr>
          <w:ilvl w:val="0"/>
          <w:numId w:val="33"/>
        </w:numPr>
        <w:jc w:val="both"/>
      </w:pPr>
      <w:r w:rsidRPr="00C81314">
        <w:rPr>
          <w:rFonts w:ascii="Times New Roman" w:hAnsi="Times New Roman"/>
          <w:i/>
          <w:iCs/>
          <w:sz w:val="24"/>
          <w:szCs w:val="24"/>
        </w:rPr>
        <w:t>Option 2: Same UCI is multiplexed on all PUSCH repetitions in an OCC period (</w:t>
      </w:r>
      <w:r w:rsidRPr="00C81314">
        <w:rPr>
          <w:rFonts w:ascii="Times New Roman" w:hAnsi="Times New Roman"/>
          <w:i/>
          <w:iCs/>
          <w:color w:val="000000" w:themeColor="text1"/>
          <w:sz w:val="24"/>
          <w:szCs w:val="24"/>
        </w:rPr>
        <w:t>FFS: timeline consideration, dropping rule, whether</w:t>
      </w:r>
      <w:r>
        <w:rPr>
          <w:rFonts w:ascii="Times New Roman" w:hAnsi="Times New Roman"/>
          <w:i/>
          <w:iCs/>
          <w:color w:val="000000" w:themeColor="text1"/>
          <w:sz w:val="24"/>
          <w:szCs w:val="24"/>
        </w:rPr>
        <w:t>/how</w:t>
      </w:r>
      <w:r w:rsidRPr="00C81314">
        <w:rPr>
          <w:rFonts w:ascii="Times New Roman" w:hAnsi="Times New Roman"/>
          <w:i/>
          <w:iCs/>
          <w:color w:val="000000" w:themeColor="text1"/>
          <w:sz w:val="24"/>
          <w:szCs w:val="24"/>
        </w:rPr>
        <w:t xml:space="preserve"> to multiplex UCIs over different slots with PUSCH</w:t>
      </w:r>
      <w:r w:rsidR="005A5606">
        <w:rPr>
          <w:rFonts w:ascii="Times New Roman" w:hAnsi="Times New Roman"/>
          <w:i/>
          <w:iCs/>
          <w:color w:val="000000" w:themeColor="text1"/>
          <w:sz w:val="24"/>
          <w:szCs w:val="24"/>
        </w:rPr>
        <w:t>, CSI reference resource determination, resource allocation of UCI</w:t>
      </w:r>
      <w:r w:rsidRPr="00C81314">
        <w:rPr>
          <w:rFonts w:ascii="Times New Roman" w:hAnsi="Times New Roman"/>
          <w:i/>
          <w:iCs/>
          <w:sz w:val="24"/>
          <w:szCs w:val="24"/>
        </w:rPr>
        <w:t>)</w:t>
      </w:r>
    </w:p>
    <w:p w14:paraId="0FEC047A" w14:textId="77777777" w:rsidR="0081152F" w:rsidRDefault="0081152F" w:rsidP="00CE6430">
      <w:pPr>
        <w:jc w:val="both"/>
        <w:rPr>
          <w:i/>
          <w:iCs/>
        </w:rPr>
      </w:pPr>
    </w:p>
    <w:p w14:paraId="55649233" w14:textId="77777777" w:rsidR="0081152F" w:rsidRDefault="0081152F" w:rsidP="0081152F">
      <w:pPr>
        <w:jc w:val="both"/>
      </w:pPr>
      <w:r>
        <w:t xml:space="preserve">According to WID </w:t>
      </w:r>
      <w:r>
        <w:fldChar w:fldCharType="begin"/>
      </w:r>
      <w:r>
        <w:instrText xml:space="preserve"> REF _Ref146048113 \r \h  \* MERGEFORMAT </w:instrText>
      </w:r>
      <w:r>
        <w:fldChar w:fldCharType="separate"/>
      </w:r>
      <w:r>
        <w:t>[1]</w:t>
      </w:r>
      <w:r>
        <w:fldChar w:fldCharType="end"/>
      </w:r>
      <w:r>
        <w:t>, there is no restriction on whether the OCC spreading on PUSCH is for dynamic grant PUSCH, type 1 configured grant PUSCH or type 2 configured grant PUSCH. In our view, OCC spreading on PUSCH should be applicable for all of dynamic grant PUSCH, type 1 and type 2 configured grant PUSCH.</w:t>
      </w:r>
    </w:p>
    <w:p w14:paraId="0E4987EC" w14:textId="77777777" w:rsidR="0081152F" w:rsidRPr="007A40C8" w:rsidRDefault="0081152F" w:rsidP="0081152F">
      <w:pPr>
        <w:jc w:val="both"/>
      </w:pPr>
    </w:p>
    <w:p w14:paraId="35F01099" w14:textId="4B4ECFE3" w:rsidR="0081152F" w:rsidRDefault="0081152F" w:rsidP="0081152F">
      <w:pPr>
        <w:jc w:val="both"/>
        <w:rPr>
          <w:i/>
          <w:iCs/>
        </w:rPr>
      </w:pPr>
      <w:r w:rsidRPr="007A40C8">
        <w:rPr>
          <w:b/>
          <w:bCs/>
          <w:i/>
          <w:iCs/>
          <w:u w:val="single"/>
        </w:rPr>
        <w:lastRenderedPageBreak/>
        <w:t xml:space="preserve">Proposal </w:t>
      </w:r>
      <w:r>
        <w:rPr>
          <w:b/>
          <w:bCs/>
          <w:i/>
          <w:iCs/>
          <w:u w:val="single"/>
        </w:rPr>
        <w:t>6</w:t>
      </w:r>
      <w:r w:rsidRPr="007A40C8">
        <w:rPr>
          <w:i/>
          <w:iCs/>
        </w:rPr>
        <w:t>: For PUSCH enhancement via OCC spreading, RAN1 to consider dynamic grant PUSCH, type 1 configured grant PUSCH and type 2 configured grant PUSCH.</w:t>
      </w:r>
    </w:p>
    <w:p w14:paraId="55B98955" w14:textId="77777777" w:rsidR="0081152F" w:rsidRDefault="0081152F" w:rsidP="0081152F">
      <w:pPr>
        <w:jc w:val="both"/>
        <w:rPr>
          <w:i/>
          <w:iCs/>
        </w:rPr>
      </w:pPr>
    </w:p>
    <w:p w14:paraId="49D67438" w14:textId="77777777" w:rsidR="0081152F" w:rsidRDefault="0081152F" w:rsidP="0081152F">
      <w:pPr>
        <w:jc w:val="both"/>
      </w:pPr>
      <w:r>
        <w:t>In general, t</w:t>
      </w:r>
      <w:r w:rsidRPr="007C45FB">
        <w:t xml:space="preserve">he contents of </w:t>
      </w:r>
      <w:r>
        <w:t xml:space="preserve">OCC related </w:t>
      </w:r>
      <w:r w:rsidRPr="007C45FB">
        <w:t xml:space="preserve">signaling </w:t>
      </w:r>
      <w:r>
        <w:t>include</w:t>
      </w:r>
      <w:r w:rsidRPr="007C45FB">
        <w:t xml:space="preserve"> OCC </w:t>
      </w:r>
      <w:r>
        <w:t xml:space="preserve">length and OCC </w:t>
      </w:r>
      <w:r w:rsidRPr="007C45FB">
        <w:t>sequence index.</w:t>
      </w:r>
      <w:r>
        <w:t xml:space="preserve"> </w:t>
      </w:r>
    </w:p>
    <w:p w14:paraId="4335693A" w14:textId="77777777" w:rsidR="0081152F" w:rsidRDefault="0081152F" w:rsidP="0081152F">
      <w:pPr>
        <w:jc w:val="both"/>
      </w:pPr>
    </w:p>
    <w:p w14:paraId="7312AA96" w14:textId="77777777" w:rsidR="0081152F" w:rsidRDefault="0081152F" w:rsidP="0081152F">
      <w:pPr>
        <w:jc w:val="both"/>
      </w:pPr>
      <w:r>
        <w:t xml:space="preserve">For type 1 configured grant PUSCH, the OCC related information is contained in RRC configuration. For type 2 configured grant PUSCH, it is possible that the OCC related information is contained in RRC configuration. The activation of type 2 configured grant PUSCH transmissions, with or without OCC spreading, can be validated via special DCI fields. </w:t>
      </w:r>
    </w:p>
    <w:p w14:paraId="2E273880" w14:textId="77777777" w:rsidR="0081152F" w:rsidRDefault="0081152F" w:rsidP="0081152F">
      <w:pPr>
        <w:jc w:val="both"/>
      </w:pPr>
    </w:p>
    <w:p w14:paraId="31AF51A7" w14:textId="77777777" w:rsidR="0081152F" w:rsidRDefault="0081152F" w:rsidP="0081152F">
      <w:pPr>
        <w:jc w:val="both"/>
      </w:pPr>
      <w:r>
        <w:t>For dynamic grant PUSCH, part of the OCC information can be provided via configuration in order to save DCI payload. For example, a UE may be configured with a single OCC length and DCI only indicates the OCC sequence index under the configured OCC length. In case of fallback DCI, which does not have additional available field for OCC indication, MAC CE based indication can be considered.</w:t>
      </w:r>
    </w:p>
    <w:p w14:paraId="2DDC54A0" w14:textId="77777777" w:rsidR="0081152F" w:rsidRDefault="0081152F" w:rsidP="0081152F">
      <w:pPr>
        <w:jc w:val="both"/>
      </w:pPr>
    </w:p>
    <w:p w14:paraId="4397EE60" w14:textId="4B1031B5" w:rsidR="008049D8" w:rsidRDefault="0081152F" w:rsidP="00B1197C">
      <w:pPr>
        <w:jc w:val="both"/>
        <w:rPr>
          <w:i/>
          <w:iCs/>
        </w:rPr>
      </w:pPr>
      <w:r w:rsidRPr="007C45FB">
        <w:rPr>
          <w:b/>
          <w:bCs/>
          <w:i/>
          <w:iCs/>
          <w:u w:val="single"/>
        </w:rPr>
        <w:t xml:space="preserve">Proposal </w:t>
      </w:r>
      <w:r>
        <w:rPr>
          <w:b/>
          <w:bCs/>
          <w:i/>
          <w:iCs/>
          <w:u w:val="single"/>
        </w:rPr>
        <w:t>7</w:t>
      </w:r>
      <w:r w:rsidRPr="007C45FB">
        <w:rPr>
          <w:i/>
          <w:iCs/>
        </w:rPr>
        <w:t xml:space="preserve">: </w:t>
      </w:r>
      <w:r>
        <w:rPr>
          <w:i/>
          <w:iCs/>
        </w:rPr>
        <w:t xml:space="preserve">The contents of OCC related information include OCC length and OCC sequence index. </w:t>
      </w:r>
      <w:r w:rsidRPr="007C45FB">
        <w:rPr>
          <w:i/>
          <w:iCs/>
        </w:rPr>
        <w:t>RAN1 to study the signaling to support PUSCH with OCC spreading.</w:t>
      </w:r>
    </w:p>
    <w:p w14:paraId="29B8A779" w14:textId="77777777" w:rsidR="00284072" w:rsidRDefault="00284072" w:rsidP="00E20F0D">
      <w:pPr>
        <w:jc w:val="both"/>
      </w:pPr>
    </w:p>
    <w:p w14:paraId="2896E657" w14:textId="2DF29AD0" w:rsidR="00854A60" w:rsidRPr="00A6576F" w:rsidRDefault="009C5A97" w:rsidP="00FB330B">
      <w:pPr>
        <w:pStyle w:val="Heading1"/>
      </w:pPr>
      <w:r w:rsidRPr="00A6576F">
        <w:t>Conclusion</w:t>
      </w:r>
    </w:p>
    <w:p w14:paraId="36B8807B" w14:textId="013AEE83" w:rsidR="00407508" w:rsidRDefault="00A04318" w:rsidP="00A9231D">
      <w:pPr>
        <w:jc w:val="both"/>
      </w:pPr>
      <w:r>
        <w:t xml:space="preserve">In this contribution, </w:t>
      </w:r>
      <w:r w:rsidR="00F2767C">
        <w:t xml:space="preserve">we provided our views </w:t>
      </w:r>
      <w:r w:rsidR="00972C43">
        <w:t xml:space="preserve">on </w:t>
      </w:r>
      <w:r w:rsidR="00EF7107">
        <w:t>NR-NTN uplink capacity e</w:t>
      </w:r>
      <w:r w:rsidR="00BB14A8">
        <w:t>nhancements</w:t>
      </w:r>
      <w:r w:rsidR="00F2767C">
        <w:t xml:space="preserve">. </w:t>
      </w:r>
      <w:r>
        <w:t>Our</w:t>
      </w:r>
      <w:r w:rsidR="000D011A">
        <w:t xml:space="preserve"> </w:t>
      </w:r>
      <w:r>
        <w:t>proposals are as follows:</w:t>
      </w:r>
    </w:p>
    <w:p w14:paraId="71FB317D" w14:textId="77777777" w:rsidR="005179F7" w:rsidRDefault="005179F7" w:rsidP="00A9231D">
      <w:pPr>
        <w:jc w:val="both"/>
      </w:pPr>
    </w:p>
    <w:p w14:paraId="7F55DDEF" w14:textId="77777777" w:rsidR="0081152F" w:rsidRDefault="0081152F" w:rsidP="0081152F">
      <w:pPr>
        <w:jc w:val="both"/>
        <w:rPr>
          <w:i/>
          <w:iCs/>
        </w:rPr>
      </w:pPr>
      <w:r w:rsidRPr="00EF7107">
        <w:rPr>
          <w:b/>
          <w:bCs/>
          <w:i/>
          <w:iCs/>
          <w:u w:val="single"/>
        </w:rPr>
        <w:t xml:space="preserve">Proposal </w:t>
      </w:r>
      <w:r>
        <w:rPr>
          <w:b/>
          <w:bCs/>
          <w:i/>
          <w:iCs/>
          <w:u w:val="single"/>
        </w:rPr>
        <w:t>1</w:t>
      </w:r>
      <w:r w:rsidRPr="00EF7107">
        <w:rPr>
          <w:i/>
          <w:iCs/>
        </w:rPr>
        <w:t xml:space="preserve">: </w:t>
      </w:r>
      <w:r>
        <w:rPr>
          <w:i/>
          <w:iCs/>
        </w:rPr>
        <w:t>Confirm the working assumption on supporting OCC length 2 with inter-slot OCC to multiplex up to 2 UEs.</w:t>
      </w:r>
    </w:p>
    <w:p w14:paraId="1C300A85" w14:textId="77777777" w:rsidR="0081152F" w:rsidRDefault="0081152F" w:rsidP="0081152F">
      <w:pPr>
        <w:jc w:val="both"/>
        <w:rPr>
          <w:b/>
          <w:bCs/>
          <w:i/>
          <w:iCs/>
          <w:u w:val="single"/>
        </w:rPr>
      </w:pPr>
    </w:p>
    <w:p w14:paraId="7A104AFB" w14:textId="77777777" w:rsidR="0081152F" w:rsidRDefault="0081152F" w:rsidP="0081152F">
      <w:pPr>
        <w:jc w:val="both"/>
        <w:rPr>
          <w:i/>
          <w:iCs/>
        </w:rPr>
      </w:pPr>
      <w:r w:rsidRPr="00EF7107">
        <w:rPr>
          <w:b/>
          <w:bCs/>
          <w:i/>
          <w:iCs/>
          <w:u w:val="single"/>
        </w:rPr>
        <w:t xml:space="preserve">Proposal </w:t>
      </w:r>
      <w:r>
        <w:rPr>
          <w:b/>
          <w:bCs/>
          <w:i/>
          <w:iCs/>
          <w:u w:val="single"/>
        </w:rPr>
        <w:t>2</w:t>
      </w:r>
      <w:r w:rsidRPr="00EF7107">
        <w:rPr>
          <w:i/>
          <w:iCs/>
        </w:rPr>
        <w:t xml:space="preserve">: </w:t>
      </w:r>
      <w:r>
        <w:rPr>
          <w:i/>
          <w:iCs/>
        </w:rPr>
        <w:t>Support inter-slot OCC with OCC length 4 to multiplex up to 4 UEs.</w:t>
      </w:r>
    </w:p>
    <w:p w14:paraId="5E198800" w14:textId="77777777" w:rsidR="0081152F" w:rsidRPr="00AF2794" w:rsidRDefault="0081152F" w:rsidP="0081152F">
      <w:pPr>
        <w:jc w:val="both"/>
      </w:pPr>
    </w:p>
    <w:p w14:paraId="14835BC4" w14:textId="77777777" w:rsidR="0081152F" w:rsidRDefault="0081152F" w:rsidP="0081152F">
      <w:pPr>
        <w:jc w:val="both"/>
        <w:rPr>
          <w:i/>
          <w:iCs/>
        </w:rPr>
      </w:pPr>
      <w:r w:rsidRPr="00EF7107">
        <w:rPr>
          <w:b/>
          <w:bCs/>
          <w:i/>
          <w:iCs/>
          <w:u w:val="single"/>
        </w:rPr>
        <w:t xml:space="preserve">Proposal </w:t>
      </w:r>
      <w:r>
        <w:rPr>
          <w:b/>
          <w:bCs/>
          <w:i/>
          <w:iCs/>
          <w:u w:val="single"/>
        </w:rPr>
        <w:t>3</w:t>
      </w:r>
      <w:r w:rsidRPr="00EF7107">
        <w:rPr>
          <w:i/>
          <w:iCs/>
        </w:rPr>
        <w:t xml:space="preserve">: </w:t>
      </w:r>
      <w:r>
        <w:rPr>
          <w:i/>
          <w:iCs/>
        </w:rPr>
        <w:t>For inter-slot OCC with OCC length 4, re-use orthogonal sequence [1 1 1 1; 1 -1 1 -1; 1 1 -1 -1; 1 -1 -1 1] as in TS 38.211 Table 6.3.2.5A-2.</w:t>
      </w:r>
    </w:p>
    <w:p w14:paraId="0E643A09" w14:textId="77777777" w:rsidR="0081152F" w:rsidRDefault="0081152F" w:rsidP="0081152F">
      <w:pPr>
        <w:jc w:val="both"/>
        <w:rPr>
          <w:b/>
          <w:bCs/>
          <w:i/>
          <w:iCs/>
          <w:u w:val="single"/>
        </w:rPr>
      </w:pPr>
    </w:p>
    <w:p w14:paraId="361317DA" w14:textId="77777777" w:rsidR="0081152F" w:rsidRPr="00CE5BD6" w:rsidRDefault="0081152F" w:rsidP="0081152F">
      <w:pPr>
        <w:jc w:val="both"/>
        <w:rPr>
          <w:i/>
          <w:iCs/>
        </w:rPr>
      </w:pPr>
      <w:r w:rsidRPr="00EF7107">
        <w:rPr>
          <w:b/>
          <w:bCs/>
          <w:i/>
          <w:iCs/>
          <w:u w:val="single"/>
        </w:rPr>
        <w:t xml:space="preserve">Proposal </w:t>
      </w:r>
      <w:r>
        <w:rPr>
          <w:b/>
          <w:bCs/>
          <w:i/>
          <w:iCs/>
          <w:u w:val="single"/>
        </w:rPr>
        <w:t>4</w:t>
      </w:r>
      <w:r w:rsidRPr="00EF7107">
        <w:rPr>
          <w:i/>
          <w:iCs/>
        </w:rPr>
        <w:t xml:space="preserve">: </w:t>
      </w:r>
      <w:r>
        <w:rPr>
          <w:i/>
          <w:iCs/>
        </w:rPr>
        <w:t>For inter-slot OCC, support RV cycling across OCC groups.</w:t>
      </w:r>
    </w:p>
    <w:p w14:paraId="1586E2F6" w14:textId="77777777" w:rsidR="0081152F" w:rsidRDefault="0081152F" w:rsidP="0081152F">
      <w:pPr>
        <w:jc w:val="both"/>
        <w:rPr>
          <w:b/>
          <w:bCs/>
          <w:i/>
          <w:iCs/>
          <w:u w:val="single"/>
        </w:rPr>
      </w:pPr>
    </w:p>
    <w:p w14:paraId="12F78D70" w14:textId="77777777" w:rsidR="005A5606" w:rsidRDefault="005A5606" w:rsidP="005A5606">
      <w:pPr>
        <w:jc w:val="both"/>
        <w:rPr>
          <w:i/>
          <w:iCs/>
        </w:rPr>
      </w:pPr>
      <w:r w:rsidRPr="00EF7107">
        <w:rPr>
          <w:b/>
          <w:bCs/>
          <w:i/>
          <w:iCs/>
          <w:u w:val="single"/>
        </w:rPr>
        <w:t xml:space="preserve">Proposal </w:t>
      </w:r>
      <w:r>
        <w:rPr>
          <w:b/>
          <w:bCs/>
          <w:i/>
          <w:iCs/>
          <w:u w:val="single"/>
        </w:rPr>
        <w:t>5</w:t>
      </w:r>
      <w:r w:rsidRPr="00EF7107">
        <w:rPr>
          <w:i/>
          <w:iCs/>
        </w:rPr>
        <w:t xml:space="preserve">: </w:t>
      </w:r>
      <w:r>
        <w:rPr>
          <w:i/>
          <w:iCs/>
        </w:rPr>
        <w:t>For</w:t>
      </w:r>
      <w:r w:rsidRPr="00EF7107">
        <w:rPr>
          <w:i/>
          <w:iCs/>
        </w:rPr>
        <w:t xml:space="preserve"> </w:t>
      </w:r>
      <w:r>
        <w:rPr>
          <w:bCs/>
          <w:i/>
          <w:iCs/>
          <w:szCs w:val="20"/>
        </w:rPr>
        <w:t>i</w:t>
      </w:r>
      <w:r w:rsidRPr="00DF03E6">
        <w:rPr>
          <w:bCs/>
          <w:i/>
          <w:iCs/>
          <w:szCs w:val="20"/>
        </w:rPr>
        <w:t>nter-slot OCC</w:t>
      </w:r>
      <w:r>
        <w:rPr>
          <w:i/>
          <w:iCs/>
        </w:rPr>
        <w:t>, consider the following options for UCI multiplexing on PUSCH:</w:t>
      </w:r>
    </w:p>
    <w:p w14:paraId="3DF9C4D3" w14:textId="77777777" w:rsidR="005A5606" w:rsidRPr="00AF0D69" w:rsidRDefault="005A5606" w:rsidP="005A5606">
      <w:pPr>
        <w:pStyle w:val="ListParagraph"/>
        <w:numPr>
          <w:ilvl w:val="0"/>
          <w:numId w:val="33"/>
        </w:numPr>
        <w:jc w:val="both"/>
        <w:rPr>
          <w:rFonts w:ascii="Times New Roman" w:hAnsi="Times New Roman"/>
          <w:i/>
          <w:iCs/>
          <w:sz w:val="24"/>
          <w:szCs w:val="24"/>
        </w:rPr>
      </w:pPr>
      <w:r>
        <w:rPr>
          <w:rFonts w:ascii="Times New Roman" w:hAnsi="Times New Roman"/>
          <w:i/>
          <w:iCs/>
          <w:sz w:val="24"/>
          <w:szCs w:val="24"/>
        </w:rPr>
        <w:t xml:space="preserve">Option 1: </w:t>
      </w:r>
      <w:r w:rsidRPr="00AF0D69">
        <w:rPr>
          <w:rFonts w:ascii="Times New Roman" w:hAnsi="Times New Roman"/>
          <w:i/>
          <w:iCs/>
          <w:sz w:val="24"/>
          <w:szCs w:val="24"/>
        </w:rPr>
        <w:t>UCI multiplexing on PUSCH is disabled (FFS</w:t>
      </w:r>
      <w:r>
        <w:rPr>
          <w:rFonts w:ascii="Times New Roman" w:hAnsi="Times New Roman"/>
          <w:i/>
          <w:iCs/>
          <w:sz w:val="24"/>
          <w:szCs w:val="24"/>
        </w:rPr>
        <w:t>:</w:t>
      </w:r>
      <w:r w:rsidRPr="00AF0D69">
        <w:rPr>
          <w:rFonts w:ascii="Times New Roman" w:hAnsi="Times New Roman"/>
          <w:i/>
          <w:iCs/>
          <w:sz w:val="24"/>
          <w:szCs w:val="24"/>
        </w:rPr>
        <w:t xml:space="preserve"> prioritization rule)</w:t>
      </w:r>
    </w:p>
    <w:p w14:paraId="3200A2E7" w14:textId="77777777" w:rsidR="005A5606" w:rsidRDefault="005A5606" w:rsidP="005A5606">
      <w:pPr>
        <w:pStyle w:val="ListParagraph"/>
        <w:numPr>
          <w:ilvl w:val="0"/>
          <w:numId w:val="33"/>
        </w:numPr>
        <w:jc w:val="both"/>
      </w:pPr>
      <w:r w:rsidRPr="00C81314">
        <w:rPr>
          <w:rFonts w:ascii="Times New Roman" w:hAnsi="Times New Roman"/>
          <w:i/>
          <w:iCs/>
          <w:sz w:val="24"/>
          <w:szCs w:val="24"/>
        </w:rPr>
        <w:t>Option 2: Same UCI is multiplexed on all PUSCH repetitions in an OCC period (</w:t>
      </w:r>
      <w:r w:rsidRPr="00C81314">
        <w:rPr>
          <w:rFonts w:ascii="Times New Roman" w:hAnsi="Times New Roman"/>
          <w:i/>
          <w:iCs/>
          <w:color w:val="000000" w:themeColor="text1"/>
          <w:sz w:val="24"/>
          <w:szCs w:val="24"/>
        </w:rPr>
        <w:t>FFS: timeline consideration, dropping rule, whether</w:t>
      </w:r>
      <w:r>
        <w:rPr>
          <w:rFonts w:ascii="Times New Roman" w:hAnsi="Times New Roman"/>
          <w:i/>
          <w:iCs/>
          <w:color w:val="000000" w:themeColor="text1"/>
          <w:sz w:val="24"/>
          <w:szCs w:val="24"/>
        </w:rPr>
        <w:t>/how</w:t>
      </w:r>
      <w:r w:rsidRPr="00C81314">
        <w:rPr>
          <w:rFonts w:ascii="Times New Roman" w:hAnsi="Times New Roman"/>
          <w:i/>
          <w:iCs/>
          <w:color w:val="000000" w:themeColor="text1"/>
          <w:sz w:val="24"/>
          <w:szCs w:val="24"/>
        </w:rPr>
        <w:t xml:space="preserve"> to multiplex UCIs over different slots with PUSCH</w:t>
      </w:r>
      <w:r>
        <w:rPr>
          <w:rFonts w:ascii="Times New Roman" w:hAnsi="Times New Roman"/>
          <w:i/>
          <w:iCs/>
          <w:color w:val="000000" w:themeColor="text1"/>
          <w:sz w:val="24"/>
          <w:szCs w:val="24"/>
        </w:rPr>
        <w:t>, CSI reference resource determination, resource allocation of UCI</w:t>
      </w:r>
      <w:r w:rsidRPr="00C81314">
        <w:rPr>
          <w:rFonts w:ascii="Times New Roman" w:hAnsi="Times New Roman"/>
          <w:i/>
          <w:iCs/>
          <w:sz w:val="24"/>
          <w:szCs w:val="24"/>
        </w:rPr>
        <w:t>)</w:t>
      </w:r>
    </w:p>
    <w:p w14:paraId="57B5A483" w14:textId="77777777" w:rsidR="0081152F" w:rsidRDefault="0081152F" w:rsidP="0081152F">
      <w:pPr>
        <w:jc w:val="both"/>
        <w:rPr>
          <w:b/>
          <w:bCs/>
          <w:i/>
          <w:iCs/>
          <w:u w:val="single"/>
        </w:rPr>
      </w:pPr>
    </w:p>
    <w:p w14:paraId="6E750A8E" w14:textId="77777777" w:rsidR="0081152F" w:rsidRPr="00CE5BD6" w:rsidRDefault="0081152F" w:rsidP="0081152F">
      <w:pPr>
        <w:jc w:val="both"/>
        <w:rPr>
          <w:i/>
          <w:iCs/>
        </w:rPr>
      </w:pPr>
      <w:r w:rsidRPr="007A40C8">
        <w:rPr>
          <w:b/>
          <w:bCs/>
          <w:i/>
          <w:iCs/>
          <w:u w:val="single"/>
        </w:rPr>
        <w:t xml:space="preserve">Proposal </w:t>
      </w:r>
      <w:r>
        <w:rPr>
          <w:b/>
          <w:bCs/>
          <w:i/>
          <w:iCs/>
          <w:u w:val="single"/>
        </w:rPr>
        <w:t>6</w:t>
      </w:r>
      <w:r w:rsidRPr="007A40C8">
        <w:rPr>
          <w:i/>
          <w:iCs/>
        </w:rPr>
        <w:t>: For PUSCH enhancement via OCC spreading, RAN1 to consider dynamic grant PUSCH, type 1 configured grant PUSCH and type 2 configured grant PUSCH.</w:t>
      </w:r>
    </w:p>
    <w:p w14:paraId="1B22E90B" w14:textId="77777777" w:rsidR="0081152F" w:rsidRDefault="0081152F" w:rsidP="0081152F">
      <w:pPr>
        <w:jc w:val="both"/>
        <w:rPr>
          <w:b/>
          <w:bCs/>
          <w:i/>
          <w:iCs/>
          <w:u w:val="single"/>
        </w:rPr>
      </w:pPr>
    </w:p>
    <w:p w14:paraId="7BD0FB70" w14:textId="4CDCD0C2" w:rsidR="0081152F" w:rsidRPr="0081152F" w:rsidRDefault="0081152F" w:rsidP="0081152F">
      <w:pPr>
        <w:jc w:val="both"/>
        <w:rPr>
          <w:i/>
          <w:iCs/>
        </w:rPr>
      </w:pPr>
      <w:r w:rsidRPr="007C45FB">
        <w:rPr>
          <w:b/>
          <w:bCs/>
          <w:i/>
          <w:iCs/>
          <w:u w:val="single"/>
        </w:rPr>
        <w:t xml:space="preserve">Proposal </w:t>
      </w:r>
      <w:r>
        <w:rPr>
          <w:b/>
          <w:bCs/>
          <w:i/>
          <w:iCs/>
          <w:u w:val="single"/>
        </w:rPr>
        <w:t>7</w:t>
      </w:r>
      <w:r w:rsidRPr="007C45FB">
        <w:rPr>
          <w:i/>
          <w:iCs/>
        </w:rPr>
        <w:t xml:space="preserve">: </w:t>
      </w:r>
      <w:r>
        <w:rPr>
          <w:i/>
          <w:iCs/>
        </w:rPr>
        <w:t xml:space="preserve">The contents of OCC related information include OCC length and OCC sequence index. </w:t>
      </w:r>
      <w:r w:rsidRPr="007C45FB">
        <w:rPr>
          <w:i/>
          <w:iCs/>
        </w:rPr>
        <w:t>RAN1 to study the signaling to support PUSCH with OCC spreading.</w:t>
      </w:r>
      <w:r>
        <w:rPr>
          <w:i/>
          <w:iCs/>
        </w:rPr>
        <w:t xml:space="preserve"> </w:t>
      </w:r>
    </w:p>
    <w:p w14:paraId="075A8BFD" w14:textId="77777777" w:rsidR="005179F7" w:rsidRDefault="005179F7" w:rsidP="00A9231D">
      <w:pPr>
        <w:jc w:val="both"/>
      </w:pPr>
    </w:p>
    <w:p w14:paraId="2E75F001" w14:textId="77777777" w:rsidR="007E70BB" w:rsidRPr="00A6576F" w:rsidRDefault="005C63AE" w:rsidP="007E70BB">
      <w:pPr>
        <w:pStyle w:val="Heading1"/>
      </w:pPr>
      <w:r w:rsidRPr="00A6576F">
        <w:lastRenderedPageBreak/>
        <w:t>References</w:t>
      </w:r>
    </w:p>
    <w:p w14:paraId="419C194D" w14:textId="1A8FAC59" w:rsidR="00B147E1" w:rsidRDefault="00B147E1" w:rsidP="00B147E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46048113"/>
      <w:bookmarkStart w:id="6" w:name="_Ref49784738"/>
      <w:bookmarkStart w:id="7" w:name="_Ref100217924"/>
      <w:bookmarkStart w:id="8" w:name="_Ref124153647"/>
      <w:bookmarkStart w:id="9" w:name="_Ref109038266"/>
      <w:bookmarkStart w:id="10" w:name="OLE_LINK1"/>
      <w:bookmarkStart w:id="11" w:name="OLE_LINK2"/>
      <w:bookmarkStart w:id="12" w:name="_Ref99716514"/>
      <w:bookmarkStart w:id="13" w:name="_Ref46220695"/>
      <w:bookmarkStart w:id="14" w:name="_Ref146638431"/>
      <w:bookmarkStart w:id="15" w:name="_Ref157344596"/>
      <w:bookmarkStart w:id="16" w:name="_Ref156394703"/>
      <w:r>
        <w:t>RP-24</w:t>
      </w:r>
      <w:r w:rsidR="00D41F06">
        <w:t>1667</w:t>
      </w:r>
      <w:r>
        <w:t>, “</w:t>
      </w:r>
      <w:r w:rsidRPr="003617E9">
        <w:t>Revised WID</w:t>
      </w:r>
      <w:r w:rsidRPr="002D2038">
        <w:rPr>
          <w:bCs/>
          <w:lang w:val="en-GB"/>
        </w:rPr>
        <w:t>: Non-Terrestrial Networks (NTN) for NR Phase 3</w:t>
      </w:r>
      <w:r>
        <w:t xml:space="preserve">,” </w:t>
      </w:r>
      <w:r w:rsidR="00D41F06">
        <w:t>Jun</w:t>
      </w:r>
      <w:r>
        <w:t>. 2024.</w:t>
      </w:r>
      <w:bookmarkEnd w:id="5"/>
      <w:r>
        <w:t xml:space="preserve"> </w:t>
      </w:r>
      <w:bookmarkStart w:id="17" w:name="_Ref146637819"/>
    </w:p>
    <w:bookmarkEnd w:id="6"/>
    <w:bookmarkEnd w:id="7"/>
    <w:bookmarkEnd w:id="8"/>
    <w:bookmarkEnd w:id="9"/>
    <w:bookmarkEnd w:id="10"/>
    <w:bookmarkEnd w:id="11"/>
    <w:bookmarkEnd w:id="12"/>
    <w:bookmarkEnd w:id="13"/>
    <w:bookmarkEnd w:id="17"/>
    <w:p w14:paraId="752D14B7" w14:textId="68DD1384" w:rsidR="00D94559" w:rsidRPr="00876848" w:rsidRDefault="00D94559" w:rsidP="00D9455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Chairman’s Notes, 3GPP TSG RAN WG1 #11</w:t>
      </w:r>
      <w:r w:rsidR="0002340C">
        <w:t>8</w:t>
      </w:r>
      <w:r w:rsidR="00CE6430">
        <w:t>bis</w:t>
      </w:r>
      <w:r>
        <w:t xml:space="preserve"> Meeting, </w:t>
      </w:r>
      <w:r w:rsidR="00CE6430">
        <w:t>Oct</w:t>
      </w:r>
      <w:r w:rsidR="0002340C">
        <w:t>.</w:t>
      </w:r>
      <w:r>
        <w:t xml:space="preserve"> 2024.</w:t>
      </w:r>
      <w:bookmarkEnd w:id="14"/>
    </w:p>
    <w:p w14:paraId="17AB5EF8" w14:textId="6629B7F8" w:rsidR="002C6E78" w:rsidRPr="008E08C1" w:rsidRDefault="00F3538E" w:rsidP="005A01A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18" w:name="_Ref161310418"/>
      <w:r w:rsidRPr="008E08C1">
        <w:t>3GPP TS 38.211, NR; Physical channels and modulation</w:t>
      </w:r>
      <w:r w:rsidRPr="008E08C1">
        <w:rPr>
          <w:lang w:val="en-GB"/>
        </w:rPr>
        <w:t>, v18.</w:t>
      </w:r>
      <w:r w:rsidR="00932320" w:rsidRPr="008E08C1">
        <w:rPr>
          <w:lang w:val="en-GB"/>
        </w:rPr>
        <w:t>2</w:t>
      </w:r>
      <w:r w:rsidRPr="008E08C1">
        <w:rPr>
          <w:lang w:val="en-GB"/>
        </w:rPr>
        <w:t xml:space="preserve">.0, </w:t>
      </w:r>
      <w:r w:rsidR="00932320" w:rsidRPr="008E08C1">
        <w:rPr>
          <w:lang w:val="en-GB"/>
        </w:rPr>
        <w:t>Mar</w:t>
      </w:r>
      <w:r w:rsidRPr="008E08C1">
        <w:rPr>
          <w:lang w:val="en-GB"/>
        </w:rPr>
        <w:t>. 2023.</w:t>
      </w:r>
      <w:bookmarkEnd w:id="15"/>
      <w:bookmarkEnd w:id="16"/>
      <w:bookmarkEnd w:id="18"/>
    </w:p>
    <w:sectPr w:rsidR="002C6E78" w:rsidRPr="008E08C1" w:rsidSect="00200763">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97310E" w14:textId="77777777" w:rsidR="00DB2CC3" w:rsidRDefault="00DB2CC3">
      <w:r>
        <w:separator/>
      </w:r>
    </w:p>
  </w:endnote>
  <w:endnote w:type="continuationSeparator" w:id="0">
    <w:p w14:paraId="682CCD93" w14:textId="77777777" w:rsidR="00DB2CC3" w:rsidRDefault="00DB2CC3">
      <w:r>
        <w:continuationSeparator/>
      </w:r>
    </w:p>
  </w:endnote>
  <w:endnote w:type="continuationNotice" w:id="1">
    <w:p w14:paraId="764EC6F3" w14:textId="77777777" w:rsidR="00DB2CC3" w:rsidRDefault="00DB2C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300B0B" w14:textId="77777777" w:rsidR="00DB2CC3" w:rsidRDefault="00DB2CC3">
      <w:r>
        <w:separator/>
      </w:r>
    </w:p>
  </w:footnote>
  <w:footnote w:type="continuationSeparator" w:id="0">
    <w:p w14:paraId="4AE87E09" w14:textId="77777777" w:rsidR="00DB2CC3" w:rsidRDefault="00DB2CC3">
      <w:r>
        <w:continuationSeparator/>
      </w:r>
    </w:p>
  </w:footnote>
  <w:footnote w:type="continuationNotice" w:id="1">
    <w:p w14:paraId="02CC93CE" w14:textId="77777777" w:rsidR="00DB2CC3" w:rsidRDefault="00DB2C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1B2800F9"/>
    <w:multiLevelType w:val="hybridMultilevel"/>
    <w:tmpl w:val="F148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0940BB"/>
    <w:multiLevelType w:val="hybridMultilevel"/>
    <w:tmpl w:val="06FC6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A02A89"/>
    <w:multiLevelType w:val="hybridMultilevel"/>
    <w:tmpl w:val="F6B6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791460"/>
    <w:multiLevelType w:val="multilevel"/>
    <w:tmpl w:val="7C791460"/>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Calibri Light" w:hAnsi="Calibri Light"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num w:numId="1" w16cid:durableId="1370908860">
    <w:abstractNumId w:val="2"/>
  </w:num>
  <w:num w:numId="2" w16cid:durableId="1202403288">
    <w:abstractNumId w:val="22"/>
  </w:num>
  <w:num w:numId="3" w16cid:durableId="235363559">
    <w:abstractNumId w:val="14"/>
  </w:num>
  <w:num w:numId="4" w16cid:durableId="989679355">
    <w:abstractNumId w:val="16"/>
  </w:num>
  <w:num w:numId="5" w16cid:durableId="409810781">
    <w:abstractNumId w:val="9"/>
  </w:num>
  <w:num w:numId="6" w16cid:durableId="2081513416">
    <w:abstractNumId w:val="20"/>
  </w:num>
  <w:num w:numId="7" w16cid:durableId="1568495607">
    <w:abstractNumId w:val="25"/>
  </w:num>
  <w:num w:numId="8" w16cid:durableId="1929077284">
    <w:abstractNumId w:val="10"/>
  </w:num>
  <w:num w:numId="9" w16cid:durableId="69206241">
    <w:abstractNumId w:val="24"/>
  </w:num>
  <w:num w:numId="10" w16cid:durableId="1314335830">
    <w:abstractNumId w:val="0"/>
  </w:num>
  <w:num w:numId="11" w16cid:durableId="586155756">
    <w:abstractNumId w:val="19"/>
  </w:num>
  <w:num w:numId="12" w16cid:durableId="1461416379">
    <w:abstractNumId w:val="21"/>
  </w:num>
  <w:num w:numId="13" w16cid:durableId="1769615368">
    <w:abstractNumId w:val="28"/>
  </w:num>
  <w:num w:numId="14" w16cid:durableId="308293529">
    <w:abstractNumId w:val="23"/>
  </w:num>
  <w:num w:numId="15" w16cid:durableId="540901058">
    <w:abstractNumId w:val="7"/>
  </w:num>
  <w:num w:numId="16" w16cid:durableId="1432899268">
    <w:abstractNumId w:val="29"/>
  </w:num>
  <w:num w:numId="17" w16cid:durableId="31927333">
    <w:abstractNumId w:val="3"/>
  </w:num>
  <w:num w:numId="18" w16cid:durableId="1118992612">
    <w:abstractNumId w:val="6"/>
  </w:num>
  <w:num w:numId="19" w16cid:durableId="386340125">
    <w:abstractNumId w:val="13"/>
  </w:num>
  <w:num w:numId="20" w16cid:durableId="807673181">
    <w:abstractNumId w:val="32"/>
  </w:num>
  <w:num w:numId="21" w16cid:durableId="835878053">
    <w:abstractNumId w:val="27"/>
  </w:num>
  <w:num w:numId="22" w16cid:durableId="589461214">
    <w:abstractNumId w:val="1"/>
  </w:num>
  <w:num w:numId="23" w16cid:durableId="1919516208">
    <w:abstractNumId w:val="31"/>
  </w:num>
  <w:num w:numId="24" w16cid:durableId="1541166737">
    <w:abstractNumId w:val="34"/>
  </w:num>
  <w:num w:numId="25" w16cid:durableId="1056121601">
    <w:abstractNumId w:val="33"/>
  </w:num>
  <w:num w:numId="26" w16cid:durableId="377553190">
    <w:abstractNumId w:val="11"/>
  </w:num>
  <w:num w:numId="27" w16cid:durableId="1043601386">
    <w:abstractNumId w:val="12"/>
  </w:num>
  <w:num w:numId="28" w16cid:durableId="1115640133">
    <w:abstractNumId w:val="4"/>
  </w:num>
  <w:num w:numId="29" w16cid:durableId="1691490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30387770">
    <w:abstractNumId w:val="35"/>
  </w:num>
  <w:num w:numId="31" w16cid:durableId="410543133">
    <w:abstractNumId w:val="36"/>
  </w:num>
  <w:num w:numId="32" w16cid:durableId="265579882">
    <w:abstractNumId w:val="8"/>
  </w:num>
  <w:num w:numId="33" w16cid:durableId="179130801">
    <w:abstractNumId w:val="17"/>
  </w:num>
  <w:num w:numId="34" w16cid:durableId="1263688658">
    <w:abstractNumId w:val="5"/>
  </w:num>
  <w:num w:numId="35" w16cid:durableId="275330573">
    <w:abstractNumId w:val="37"/>
  </w:num>
  <w:num w:numId="36" w16cid:durableId="2069841285">
    <w:abstractNumId w:val="15"/>
  </w:num>
  <w:num w:numId="37" w16cid:durableId="549538365">
    <w:abstractNumId w:val="30"/>
  </w:num>
  <w:num w:numId="38" w16cid:durableId="1138112335">
    <w:abstractNumId w:val="18"/>
  </w:num>
  <w:num w:numId="39" w16cid:durableId="2110467066">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77A"/>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340C"/>
    <w:rsid w:val="0002436E"/>
    <w:rsid w:val="000243BF"/>
    <w:rsid w:val="000248A4"/>
    <w:rsid w:val="00024D1F"/>
    <w:rsid w:val="0002564D"/>
    <w:rsid w:val="00025AC4"/>
    <w:rsid w:val="00025BF1"/>
    <w:rsid w:val="00025BF3"/>
    <w:rsid w:val="00025E2F"/>
    <w:rsid w:val="00025ECA"/>
    <w:rsid w:val="000267A1"/>
    <w:rsid w:val="00026C73"/>
    <w:rsid w:val="00027218"/>
    <w:rsid w:val="00027939"/>
    <w:rsid w:val="00027988"/>
    <w:rsid w:val="00027BD2"/>
    <w:rsid w:val="0003198A"/>
    <w:rsid w:val="00031A91"/>
    <w:rsid w:val="00031B7B"/>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3B58"/>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84D"/>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6A5D"/>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39C"/>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0CD"/>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3F12"/>
    <w:rsid w:val="000C434E"/>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75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229"/>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781"/>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CBE"/>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B5E"/>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6B8"/>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37D2"/>
    <w:rsid w:val="001E416B"/>
    <w:rsid w:val="001E41F8"/>
    <w:rsid w:val="001E44E6"/>
    <w:rsid w:val="001E58DD"/>
    <w:rsid w:val="001E58E2"/>
    <w:rsid w:val="001E6091"/>
    <w:rsid w:val="001E7AED"/>
    <w:rsid w:val="001F0443"/>
    <w:rsid w:val="001F07D8"/>
    <w:rsid w:val="001F087C"/>
    <w:rsid w:val="001F0B12"/>
    <w:rsid w:val="001F0B22"/>
    <w:rsid w:val="001F1025"/>
    <w:rsid w:val="001F112E"/>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763"/>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891"/>
    <w:rsid w:val="00210AA7"/>
    <w:rsid w:val="00210D4C"/>
    <w:rsid w:val="00212109"/>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6E07"/>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88C"/>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6ADB"/>
    <w:rsid w:val="00246B8F"/>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5D6"/>
    <w:rsid w:val="002617E7"/>
    <w:rsid w:val="00261AFA"/>
    <w:rsid w:val="00261FC8"/>
    <w:rsid w:val="00262C81"/>
    <w:rsid w:val="00262EB6"/>
    <w:rsid w:val="0026301B"/>
    <w:rsid w:val="002632BE"/>
    <w:rsid w:val="002633E3"/>
    <w:rsid w:val="0026379A"/>
    <w:rsid w:val="00264228"/>
    <w:rsid w:val="00264334"/>
    <w:rsid w:val="002645F1"/>
    <w:rsid w:val="0026473E"/>
    <w:rsid w:val="00265E49"/>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072"/>
    <w:rsid w:val="002849E5"/>
    <w:rsid w:val="00284D9D"/>
    <w:rsid w:val="00285265"/>
    <w:rsid w:val="002854D5"/>
    <w:rsid w:val="00285CDE"/>
    <w:rsid w:val="00286401"/>
    <w:rsid w:val="00286ACD"/>
    <w:rsid w:val="00286D5A"/>
    <w:rsid w:val="00286E03"/>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979E8"/>
    <w:rsid w:val="002A00A0"/>
    <w:rsid w:val="002A039D"/>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0B5"/>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6D80"/>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07BBF"/>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6CF6"/>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4B9"/>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A83"/>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4FC2"/>
    <w:rsid w:val="003B5024"/>
    <w:rsid w:val="003B573B"/>
    <w:rsid w:val="003B5A27"/>
    <w:rsid w:val="003B5BE1"/>
    <w:rsid w:val="003B5C09"/>
    <w:rsid w:val="003B5F02"/>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B1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73A"/>
    <w:rsid w:val="003E6B5A"/>
    <w:rsid w:val="003E6BC9"/>
    <w:rsid w:val="003E74E3"/>
    <w:rsid w:val="003F011C"/>
    <w:rsid w:val="003F0137"/>
    <w:rsid w:val="003F01B0"/>
    <w:rsid w:val="003F0256"/>
    <w:rsid w:val="003F0464"/>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53A3"/>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0B"/>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6C9A"/>
    <w:rsid w:val="00427248"/>
    <w:rsid w:val="004272E5"/>
    <w:rsid w:val="004311DF"/>
    <w:rsid w:val="0043134C"/>
    <w:rsid w:val="0043149A"/>
    <w:rsid w:val="00431986"/>
    <w:rsid w:val="00431CCC"/>
    <w:rsid w:val="00431F63"/>
    <w:rsid w:val="004323FC"/>
    <w:rsid w:val="0043269E"/>
    <w:rsid w:val="00432D30"/>
    <w:rsid w:val="00433220"/>
    <w:rsid w:val="004336FF"/>
    <w:rsid w:val="00433FC2"/>
    <w:rsid w:val="00434E74"/>
    <w:rsid w:val="004355F8"/>
    <w:rsid w:val="0043585E"/>
    <w:rsid w:val="00435AA5"/>
    <w:rsid w:val="00435AF5"/>
    <w:rsid w:val="00435C6C"/>
    <w:rsid w:val="00435EB3"/>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A6C"/>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3B"/>
    <w:rsid w:val="004973BE"/>
    <w:rsid w:val="00497A74"/>
    <w:rsid w:val="00497DA1"/>
    <w:rsid w:val="004A056F"/>
    <w:rsid w:val="004A155E"/>
    <w:rsid w:val="004A16BC"/>
    <w:rsid w:val="004A170E"/>
    <w:rsid w:val="004A1C33"/>
    <w:rsid w:val="004A1DEE"/>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1C9F"/>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CA"/>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635"/>
    <w:rsid w:val="004F2AE0"/>
    <w:rsid w:val="004F4200"/>
    <w:rsid w:val="004F4435"/>
    <w:rsid w:val="004F48F7"/>
    <w:rsid w:val="004F4931"/>
    <w:rsid w:val="004F4AFB"/>
    <w:rsid w:val="004F4DA3"/>
    <w:rsid w:val="004F5A34"/>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67D"/>
    <w:rsid w:val="0051381B"/>
    <w:rsid w:val="00513CBF"/>
    <w:rsid w:val="00514B37"/>
    <w:rsid w:val="00514C8B"/>
    <w:rsid w:val="00514CF8"/>
    <w:rsid w:val="005150B5"/>
    <w:rsid w:val="005153A7"/>
    <w:rsid w:val="005153C8"/>
    <w:rsid w:val="0051595C"/>
    <w:rsid w:val="0051690D"/>
    <w:rsid w:val="00516D18"/>
    <w:rsid w:val="00517725"/>
    <w:rsid w:val="0051789C"/>
    <w:rsid w:val="005178BC"/>
    <w:rsid w:val="005179F7"/>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CB8"/>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9F2"/>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1AA"/>
    <w:rsid w:val="005A0A0F"/>
    <w:rsid w:val="005A1ED4"/>
    <w:rsid w:val="005A209A"/>
    <w:rsid w:val="005A28A3"/>
    <w:rsid w:val="005A2941"/>
    <w:rsid w:val="005A297B"/>
    <w:rsid w:val="005A2AC4"/>
    <w:rsid w:val="005A2D3E"/>
    <w:rsid w:val="005A2DB9"/>
    <w:rsid w:val="005A39A4"/>
    <w:rsid w:val="005A3F97"/>
    <w:rsid w:val="005A4EE2"/>
    <w:rsid w:val="005A519F"/>
    <w:rsid w:val="005A5606"/>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637"/>
    <w:rsid w:val="005C495F"/>
    <w:rsid w:val="005C557E"/>
    <w:rsid w:val="005C58D4"/>
    <w:rsid w:val="005C61F6"/>
    <w:rsid w:val="005C63AE"/>
    <w:rsid w:val="005C6548"/>
    <w:rsid w:val="005C6D8A"/>
    <w:rsid w:val="005C6EAF"/>
    <w:rsid w:val="005C74FB"/>
    <w:rsid w:val="005D0806"/>
    <w:rsid w:val="005D080A"/>
    <w:rsid w:val="005D0A7C"/>
    <w:rsid w:val="005D0ADE"/>
    <w:rsid w:val="005D0E89"/>
    <w:rsid w:val="005D1602"/>
    <w:rsid w:val="005D1627"/>
    <w:rsid w:val="005D17F9"/>
    <w:rsid w:val="005D2963"/>
    <w:rsid w:val="005D2EFF"/>
    <w:rsid w:val="005D304C"/>
    <w:rsid w:val="005D382E"/>
    <w:rsid w:val="005D3A41"/>
    <w:rsid w:val="005D439C"/>
    <w:rsid w:val="005D472A"/>
    <w:rsid w:val="005D4766"/>
    <w:rsid w:val="005D48FD"/>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2DA1"/>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1B87"/>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432C"/>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A26"/>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AE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304"/>
    <w:rsid w:val="006746F9"/>
    <w:rsid w:val="00674CC3"/>
    <w:rsid w:val="00675C72"/>
    <w:rsid w:val="00675E3D"/>
    <w:rsid w:val="00676901"/>
    <w:rsid w:val="0067719C"/>
    <w:rsid w:val="006771F9"/>
    <w:rsid w:val="0067767A"/>
    <w:rsid w:val="006776A7"/>
    <w:rsid w:val="006776D7"/>
    <w:rsid w:val="006777B6"/>
    <w:rsid w:val="00680143"/>
    <w:rsid w:val="006801D5"/>
    <w:rsid w:val="0068021F"/>
    <w:rsid w:val="00680925"/>
    <w:rsid w:val="00680B88"/>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1A7"/>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D06"/>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B2C"/>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0EB2"/>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0D6"/>
    <w:rsid w:val="006E01C9"/>
    <w:rsid w:val="006E03A1"/>
    <w:rsid w:val="006E04DA"/>
    <w:rsid w:val="006E04FE"/>
    <w:rsid w:val="006E05DF"/>
    <w:rsid w:val="006E062C"/>
    <w:rsid w:val="006E0A84"/>
    <w:rsid w:val="006E17F7"/>
    <w:rsid w:val="006E1ECC"/>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B9"/>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854"/>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357"/>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27C"/>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8DB"/>
    <w:rsid w:val="00765AEE"/>
    <w:rsid w:val="00765B0D"/>
    <w:rsid w:val="00765BBF"/>
    <w:rsid w:val="007662AD"/>
    <w:rsid w:val="0076651B"/>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2EF"/>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CC9"/>
    <w:rsid w:val="00786FAC"/>
    <w:rsid w:val="007875D4"/>
    <w:rsid w:val="00787CEA"/>
    <w:rsid w:val="0079005B"/>
    <w:rsid w:val="007903B3"/>
    <w:rsid w:val="007906D4"/>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F14"/>
    <w:rsid w:val="007970C9"/>
    <w:rsid w:val="00797CC4"/>
    <w:rsid w:val="00797F56"/>
    <w:rsid w:val="007A0BDD"/>
    <w:rsid w:val="007A194D"/>
    <w:rsid w:val="007A1CB3"/>
    <w:rsid w:val="007A1FAB"/>
    <w:rsid w:val="007A24E1"/>
    <w:rsid w:val="007A2CF7"/>
    <w:rsid w:val="007A306F"/>
    <w:rsid w:val="007A3472"/>
    <w:rsid w:val="007A3C8F"/>
    <w:rsid w:val="007A4023"/>
    <w:rsid w:val="007A40C8"/>
    <w:rsid w:val="007A43A6"/>
    <w:rsid w:val="007A43F3"/>
    <w:rsid w:val="007A4A85"/>
    <w:rsid w:val="007A51E0"/>
    <w:rsid w:val="007A55EF"/>
    <w:rsid w:val="007A58A6"/>
    <w:rsid w:val="007A6600"/>
    <w:rsid w:val="007A6C60"/>
    <w:rsid w:val="007A7202"/>
    <w:rsid w:val="007A7233"/>
    <w:rsid w:val="007A7354"/>
    <w:rsid w:val="007A7C57"/>
    <w:rsid w:val="007B0971"/>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5FB"/>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79"/>
    <w:rsid w:val="007D358D"/>
    <w:rsid w:val="007D3660"/>
    <w:rsid w:val="007D3C1E"/>
    <w:rsid w:val="007D40BD"/>
    <w:rsid w:val="007D4892"/>
    <w:rsid w:val="007D4E0F"/>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C36"/>
    <w:rsid w:val="007F1D05"/>
    <w:rsid w:val="007F23AC"/>
    <w:rsid w:val="007F29FE"/>
    <w:rsid w:val="007F3056"/>
    <w:rsid w:val="007F30B7"/>
    <w:rsid w:val="007F31D4"/>
    <w:rsid w:val="007F3AD7"/>
    <w:rsid w:val="007F458B"/>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49D8"/>
    <w:rsid w:val="0080503E"/>
    <w:rsid w:val="00805290"/>
    <w:rsid w:val="0080573A"/>
    <w:rsid w:val="0080587D"/>
    <w:rsid w:val="0080605F"/>
    <w:rsid w:val="008060AD"/>
    <w:rsid w:val="00806774"/>
    <w:rsid w:val="00807786"/>
    <w:rsid w:val="00810C88"/>
    <w:rsid w:val="0081152F"/>
    <w:rsid w:val="00811C71"/>
    <w:rsid w:val="00811FCB"/>
    <w:rsid w:val="00812E15"/>
    <w:rsid w:val="00812FA4"/>
    <w:rsid w:val="008130E1"/>
    <w:rsid w:val="008130F9"/>
    <w:rsid w:val="008132E5"/>
    <w:rsid w:val="00813436"/>
    <w:rsid w:val="0081377C"/>
    <w:rsid w:val="00813E00"/>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6BF"/>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717"/>
    <w:rsid w:val="00831DFA"/>
    <w:rsid w:val="00832376"/>
    <w:rsid w:val="00832794"/>
    <w:rsid w:val="00832848"/>
    <w:rsid w:val="00832C4C"/>
    <w:rsid w:val="0083321F"/>
    <w:rsid w:val="00833DE0"/>
    <w:rsid w:val="00834039"/>
    <w:rsid w:val="008340F7"/>
    <w:rsid w:val="0083488F"/>
    <w:rsid w:val="00834B41"/>
    <w:rsid w:val="00834E03"/>
    <w:rsid w:val="0083511D"/>
    <w:rsid w:val="008359E6"/>
    <w:rsid w:val="008362FB"/>
    <w:rsid w:val="008362FC"/>
    <w:rsid w:val="00836307"/>
    <w:rsid w:val="0083733B"/>
    <w:rsid w:val="008376AC"/>
    <w:rsid w:val="00837D05"/>
    <w:rsid w:val="00837EDA"/>
    <w:rsid w:val="00837F6B"/>
    <w:rsid w:val="0084044A"/>
    <w:rsid w:val="008407A0"/>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5F57"/>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673"/>
    <w:rsid w:val="008C6AE8"/>
    <w:rsid w:val="008C6D30"/>
    <w:rsid w:val="008C6DCD"/>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8C1"/>
    <w:rsid w:val="008E0927"/>
    <w:rsid w:val="008E0C85"/>
    <w:rsid w:val="008E0F80"/>
    <w:rsid w:val="008E10BA"/>
    <w:rsid w:val="008E159E"/>
    <w:rsid w:val="008E1723"/>
    <w:rsid w:val="008E1909"/>
    <w:rsid w:val="008E1D70"/>
    <w:rsid w:val="008E2616"/>
    <w:rsid w:val="008E2FF6"/>
    <w:rsid w:val="008E34E5"/>
    <w:rsid w:val="008E39E4"/>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4CE6"/>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320"/>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6B54"/>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A34"/>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BFB"/>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471"/>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6D09"/>
    <w:rsid w:val="00A3720D"/>
    <w:rsid w:val="00A37380"/>
    <w:rsid w:val="00A375C1"/>
    <w:rsid w:val="00A37E42"/>
    <w:rsid w:val="00A400CD"/>
    <w:rsid w:val="00A41276"/>
    <w:rsid w:val="00A4151F"/>
    <w:rsid w:val="00A41966"/>
    <w:rsid w:val="00A41E2B"/>
    <w:rsid w:val="00A42029"/>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989"/>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0BA"/>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16D"/>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9BA"/>
    <w:rsid w:val="00AA0F66"/>
    <w:rsid w:val="00AA0FCD"/>
    <w:rsid w:val="00AA147E"/>
    <w:rsid w:val="00AA16A7"/>
    <w:rsid w:val="00AA1A9D"/>
    <w:rsid w:val="00AA1ED6"/>
    <w:rsid w:val="00AA20D0"/>
    <w:rsid w:val="00AA2C82"/>
    <w:rsid w:val="00AA330A"/>
    <w:rsid w:val="00AA33C1"/>
    <w:rsid w:val="00AA35D8"/>
    <w:rsid w:val="00AA361D"/>
    <w:rsid w:val="00AA394A"/>
    <w:rsid w:val="00AA3F4E"/>
    <w:rsid w:val="00AA43F2"/>
    <w:rsid w:val="00AA4518"/>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A99"/>
    <w:rsid w:val="00AB7BB9"/>
    <w:rsid w:val="00AC007F"/>
    <w:rsid w:val="00AC08AA"/>
    <w:rsid w:val="00AC0A93"/>
    <w:rsid w:val="00AC0C93"/>
    <w:rsid w:val="00AC0FF8"/>
    <w:rsid w:val="00AC19E4"/>
    <w:rsid w:val="00AC1A25"/>
    <w:rsid w:val="00AC1C05"/>
    <w:rsid w:val="00AC2A81"/>
    <w:rsid w:val="00AC2EC7"/>
    <w:rsid w:val="00AC2ECD"/>
    <w:rsid w:val="00AC3119"/>
    <w:rsid w:val="00AC372C"/>
    <w:rsid w:val="00AC3C99"/>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01F"/>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412"/>
    <w:rsid w:val="00AE6675"/>
    <w:rsid w:val="00AE6E02"/>
    <w:rsid w:val="00AE726B"/>
    <w:rsid w:val="00AE743A"/>
    <w:rsid w:val="00AF08CA"/>
    <w:rsid w:val="00AF0D69"/>
    <w:rsid w:val="00AF115A"/>
    <w:rsid w:val="00AF17D8"/>
    <w:rsid w:val="00AF1C5D"/>
    <w:rsid w:val="00AF1CCC"/>
    <w:rsid w:val="00AF1D90"/>
    <w:rsid w:val="00AF25D5"/>
    <w:rsid w:val="00AF2794"/>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0A6"/>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0ED"/>
    <w:rsid w:val="00B1052A"/>
    <w:rsid w:val="00B105F6"/>
    <w:rsid w:val="00B1197C"/>
    <w:rsid w:val="00B123E7"/>
    <w:rsid w:val="00B125F7"/>
    <w:rsid w:val="00B139E0"/>
    <w:rsid w:val="00B13E74"/>
    <w:rsid w:val="00B14335"/>
    <w:rsid w:val="00B1469E"/>
    <w:rsid w:val="00B147E1"/>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2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3F64"/>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85D"/>
    <w:rsid w:val="00B669B8"/>
    <w:rsid w:val="00B66DDE"/>
    <w:rsid w:val="00B671BB"/>
    <w:rsid w:val="00B7010E"/>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3A0"/>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B44"/>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8CE"/>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11B"/>
    <w:rsid w:val="00C40315"/>
    <w:rsid w:val="00C4076A"/>
    <w:rsid w:val="00C40823"/>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4C"/>
    <w:rsid w:val="00C471BE"/>
    <w:rsid w:val="00C47927"/>
    <w:rsid w:val="00C4799A"/>
    <w:rsid w:val="00C47E8C"/>
    <w:rsid w:val="00C504D0"/>
    <w:rsid w:val="00C505A0"/>
    <w:rsid w:val="00C509AE"/>
    <w:rsid w:val="00C50F43"/>
    <w:rsid w:val="00C51103"/>
    <w:rsid w:val="00C5168D"/>
    <w:rsid w:val="00C519C4"/>
    <w:rsid w:val="00C51BF6"/>
    <w:rsid w:val="00C5223E"/>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314"/>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4A80"/>
    <w:rsid w:val="00C953CF"/>
    <w:rsid w:val="00C95AE6"/>
    <w:rsid w:val="00C95B40"/>
    <w:rsid w:val="00C95F81"/>
    <w:rsid w:val="00C96D0C"/>
    <w:rsid w:val="00C971D9"/>
    <w:rsid w:val="00C97482"/>
    <w:rsid w:val="00C977D6"/>
    <w:rsid w:val="00C97924"/>
    <w:rsid w:val="00CA0169"/>
    <w:rsid w:val="00CA0487"/>
    <w:rsid w:val="00CA04B9"/>
    <w:rsid w:val="00CA0DC1"/>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88D"/>
    <w:rsid w:val="00CA5F74"/>
    <w:rsid w:val="00CA62A6"/>
    <w:rsid w:val="00CA6AD9"/>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6430"/>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6F4E"/>
    <w:rsid w:val="00D17CE4"/>
    <w:rsid w:val="00D2006E"/>
    <w:rsid w:val="00D210C7"/>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672"/>
    <w:rsid w:val="00D40B33"/>
    <w:rsid w:val="00D40C8B"/>
    <w:rsid w:val="00D41F06"/>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5F89"/>
    <w:rsid w:val="00D4619E"/>
    <w:rsid w:val="00D46285"/>
    <w:rsid w:val="00D463E2"/>
    <w:rsid w:val="00D470E6"/>
    <w:rsid w:val="00D476B2"/>
    <w:rsid w:val="00D47F30"/>
    <w:rsid w:val="00D50A06"/>
    <w:rsid w:val="00D512FF"/>
    <w:rsid w:val="00D5135F"/>
    <w:rsid w:val="00D51AA0"/>
    <w:rsid w:val="00D51F60"/>
    <w:rsid w:val="00D52012"/>
    <w:rsid w:val="00D5253E"/>
    <w:rsid w:val="00D52B6F"/>
    <w:rsid w:val="00D52BA3"/>
    <w:rsid w:val="00D52C29"/>
    <w:rsid w:val="00D5303E"/>
    <w:rsid w:val="00D53BB2"/>
    <w:rsid w:val="00D5409C"/>
    <w:rsid w:val="00D5425C"/>
    <w:rsid w:val="00D546FF"/>
    <w:rsid w:val="00D547F1"/>
    <w:rsid w:val="00D548D1"/>
    <w:rsid w:val="00D549DD"/>
    <w:rsid w:val="00D54FCF"/>
    <w:rsid w:val="00D5544B"/>
    <w:rsid w:val="00D55955"/>
    <w:rsid w:val="00D55AD5"/>
    <w:rsid w:val="00D55C3B"/>
    <w:rsid w:val="00D55E91"/>
    <w:rsid w:val="00D56D26"/>
    <w:rsid w:val="00D576CA"/>
    <w:rsid w:val="00D576E3"/>
    <w:rsid w:val="00D57B12"/>
    <w:rsid w:val="00D603D7"/>
    <w:rsid w:val="00D60E13"/>
    <w:rsid w:val="00D61AF5"/>
    <w:rsid w:val="00D62AC2"/>
    <w:rsid w:val="00D62CD5"/>
    <w:rsid w:val="00D64024"/>
    <w:rsid w:val="00D642D1"/>
    <w:rsid w:val="00D6435F"/>
    <w:rsid w:val="00D64DEB"/>
    <w:rsid w:val="00D652B5"/>
    <w:rsid w:val="00D652F2"/>
    <w:rsid w:val="00D6565A"/>
    <w:rsid w:val="00D65FA3"/>
    <w:rsid w:val="00D6607B"/>
    <w:rsid w:val="00D66155"/>
    <w:rsid w:val="00D66919"/>
    <w:rsid w:val="00D67A1E"/>
    <w:rsid w:val="00D67A77"/>
    <w:rsid w:val="00D67C2D"/>
    <w:rsid w:val="00D7079A"/>
    <w:rsid w:val="00D70841"/>
    <w:rsid w:val="00D708B0"/>
    <w:rsid w:val="00D709F7"/>
    <w:rsid w:val="00D70C0E"/>
    <w:rsid w:val="00D72099"/>
    <w:rsid w:val="00D7268D"/>
    <w:rsid w:val="00D73192"/>
    <w:rsid w:val="00D73427"/>
    <w:rsid w:val="00D73A16"/>
    <w:rsid w:val="00D74277"/>
    <w:rsid w:val="00D74AEC"/>
    <w:rsid w:val="00D7588A"/>
    <w:rsid w:val="00D75936"/>
    <w:rsid w:val="00D75C6D"/>
    <w:rsid w:val="00D76EF1"/>
    <w:rsid w:val="00D77299"/>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86D"/>
    <w:rsid w:val="00D86B71"/>
    <w:rsid w:val="00D86CA3"/>
    <w:rsid w:val="00D87003"/>
    <w:rsid w:val="00D870F7"/>
    <w:rsid w:val="00D871CE"/>
    <w:rsid w:val="00D8787A"/>
    <w:rsid w:val="00D878A9"/>
    <w:rsid w:val="00D879A4"/>
    <w:rsid w:val="00D87C65"/>
    <w:rsid w:val="00D906A0"/>
    <w:rsid w:val="00D90993"/>
    <w:rsid w:val="00D910BE"/>
    <w:rsid w:val="00D9129F"/>
    <w:rsid w:val="00D9196D"/>
    <w:rsid w:val="00D92801"/>
    <w:rsid w:val="00D92982"/>
    <w:rsid w:val="00D92D22"/>
    <w:rsid w:val="00D92D71"/>
    <w:rsid w:val="00D93024"/>
    <w:rsid w:val="00D93AE1"/>
    <w:rsid w:val="00D94559"/>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1E40"/>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6D3"/>
    <w:rsid w:val="00DB27C1"/>
    <w:rsid w:val="00DB2AC4"/>
    <w:rsid w:val="00DB2CC3"/>
    <w:rsid w:val="00DB33CC"/>
    <w:rsid w:val="00DB377D"/>
    <w:rsid w:val="00DB4447"/>
    <w:rsid w:val="00DB448B"/>
    <w:rsid w:val="00DB4499"/>
    <w:rsid w:val="00DB46AB"/>
    <w:rsid w:val="00DB4AFD"/>
    <w:rsid w:val="00DB4C71"/>
    <w:rsid w:val="00DB4FFB"/>
    <w:rsid w:val="00DB548A"/>
    <w:rsid w:val="00DB55EB"/>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4CAC"/>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0FB"/>
    <w:rsid w:val="00DE24FD"/>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3E6"/>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3BC"/>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7D0"/>
    <w:rsid w:val="00E37860"/>
    <w:rsid w:val="00E379F0"/>
    <w:rsid w:val="00E40026"/>
    <w:rsid w:val="00E403C9"/>
    <w:rsid w:val="00E41511"/>
    <w:rsid w:val="00E416A2"/>
    <w:rsid w:val="00E416C4"/>
    <w:rsid w:val="00E417E5"/>
    <w:rsid w:val="00E41B7B"/>
    <w:rsid w:val="00E421D7"/>
    <w:rsid w:val="00E421D8"/>
    <w:rsid w:val="00E42775"/>
    <w:rsid w:val="00E4311E"/>
    <w:rsid w:val="00E431BF"/>
    <w:rsid w:val="00E4383C"/>
    <w:rsid w:val="00E43988"/>
    <w:rsid w:val="00E4398E"/>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560"/>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D81"/>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055"/>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52"/>
    <w:rsid w:val="00EE0CA6"/>
    <w:rsid w:val="00EE0E2C"/>
    <w:rsid w:val="00EE17AA"/>
    <w:rsid w:val="00EE1939"/>
    <w:rsid w:val="00EE2BB7"/>
    <w:rsid w:val="00EE2C5B"/>
    <w:rsid w:val="00EE3576"/>
    <w:rsid w:val="00EE35E9"/>
    <w:rsid w:val="00EE3C98"/>
    <w:rsid w:val="00EE409B"/>
    <w:rsid w:val="00EE45FA"/>
    <w:rsid w:val="00EE4643"/>
    <w:rsid w:val="00EE4C32"/>
    <w:rsid w:val="00EE4CD6"/>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15"/>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38E"/>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9C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739"/>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167"/>
    <w:rsid w:val="00F804BE"/>
    <w:rsid w:val="00F817CE"/>
    <w:rsid w:val="00F81EE3"/>
    <w:rsid w:val="00F8300F"/>
    <w:rsid w:val="00F835A9"/>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3E78"/>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6A9F"/>
    <w:rsid w:val="00FA6DA9"/>
    <w:rsid w:val="00FA72BF"/>
    <w:rsid w:val="00FA7362"/>
    <w:rsid w:val="00FA781F"/>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A59"/>
    <w:rsid w:val="00FD1EC8"/>
    <w:rsid w:val="00FD20C7"/>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968"/>
    <w:rsid w:val="00FE21D4"/>
    <w:rsid w:val="00FE2365"/>
    <w:rsid w:val="00FE24A9"/>
    <w:rsid w:val="00FE2A4D"/>
    <w:rsid w:val="00FE32B5"/>
    <w:rsid w:val="00FE3B6F"/>
    <w:rsid w:val="00FE3C6C"/>
    <w:rsid w:val="00FE49E0"/>
    <w:rsid w:val="00FE4C7B"/>
    <w:rsid w:val="00FE513E"/>
    <w:rsid w:val="00FE58D1"/>
    <w:rsid w:val="00FE5CEC"/>
    <w:rsid w:val="00FE5E15"/>
    <w:rsid w:val="00FE6BDD"/>
    <w:rsid w:val="00FE7336"/>
    <w:rsid w:val="00FE787C"/>
    <w:rsid w:val="00FE79E5"/>
    <w:rsid w:val="00FE7EA1"/>
    <w:rsid w:val="00FF061A"/>
    <w:rsid w:val="00FF0BB8"/>
    <w:rsid w:val="00FF0CE1"/>
    <w:rsid w:val="00FF10FD"/>
    <w:rsid w:val="00FF121F"/>
    <w:rsid w:val="00FF25A3"/>
    <w:rsid w:val="00FF2D77"/>
    <w:rsid w:val="00FF3013"/>
    <w:rsid w:val="00FF303A"/>
    <w:rsid w:val="00FF45A5"/>
    <w:rsid w:val="00FF4A5C"/>
    <w:rsid w:val="00FF51A3"/>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13"/>
      </w:numPr>
    </w:pPr>
    <w:rPr>
      <w:rFonts w:ascii="Times" w:eastAsia="Batang" w:hAnsi="Times"/>
      <w:sz w:val="20"/>
      <w:lang w:val="en-GB" w:eastAsia="en-US"/>
    </w:rPr>
  </w:style>
  <w:style w:type="paragraph" w:customStyle="1" w:styleId="bullet2">
    <w:name w:val="bullet2"/>
    <w:basedOn w:val="Normal"/>
    <w:qFormat/>
    <w:rsid w:val="00CC65CD"/>
    <w:pPr>
      <w:numPr>
        <w:ilvl w:val="1"/>
        <w:numId w:val="13"/>
      </w:numPr>
    </w:pPr>
    <w:rPr>
      <w:rFonts w:ascii="Times" w:eastAsia="Batang" w:hAnsi="Times"/>
      <w:sz w:val="20"/>
      <w:lang w:val="en-GB" w:eastAsia="en-US"/>
    </w:rPr>
  </w:style>
  <w:style w:type="paragraph" w:customStyle="1" w:styleId="bullet3">
    <w:name w:val="bullet3"/>
    <w:basedOn w:val="Normal"/>
    <w:qFormat/>
    <w:rsid w:val="00CC65CD"/>
    <w:pPr>
      <w:numPr>
        <w:ilvl w:val="2"/>
        <w:numId w:val="13"/>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13"/>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paragraph" w:customStyle="1" w:styleId="DraftProposal">
    <w:name w:val="Draft Proposal"/>
    <w:basedOn w:val="Normal"/>
    <w:uiPriority w:val="99"/>
    <w:qFormat/>
    <w:rsid w:val="002D00B5"/>
    <w:pPr>
      <w:tabs>
        <w:tab w:val="num" w:pos="720"/>
      </w:tabs>
      <w:spacing w:after="160" w:line="252" w:lineRule="auto"/>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2035</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2024-03-21T19:18:00Z</dcterms:created>
  <dcterms:modified xsi:type="dcterms:W3CDTF">2024-11-06T16:48:00Z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